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3829" w14:textId="8833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және 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17 наурыздағы N 243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(бұдан әрi - Заң)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және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қаулысына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"Елорда" баспасы" республикалық мемлекеттiк кәсiпорны сатып алудың маңызды стратегиялық мәнi бар Қазақстан Республикасы Президентiнiң "Қазақстан экономикалық, әлеуметтiк және саяси жедел жаңару жолында" атты Қазақстан халқына 2005 жылғы 18 ақпандағы Жолдауының (бұдан әрi - Жолдау) мамандандырылған басылымын және оны түсiндiру жөнiндегi ақпараттық-әдiстемелiк материалдарды шығару жөнiндегi қызметтердi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ақпарат және спорт министрлiгiне Жолдаудың мамандандырылған басылымын және оны түсiндiру жөнiндегi ақпараттық-әдiстемелiк материалдарды шығару жөнiндегi қызметтерге ақы төлеу үшiн 2005 жылға арналған республикалық бюджетте кезек күттiрмейтiн шығындарға көзделген Қазақстан Республикасы Үкiметiнiң резервiнен 35150000 (отыз бес миллион бiр жүз елу мың) теңге бөлiнсiн.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ақпарат және спорт министрлiгi заңнамада белгiленген тәртiппен: </w:t>
      </w:r>
      <w:r>
        <w:br/>
      </w:r>
      <w:r>
        <w:rPr>
          <w:rFonts w:ascii="Times New Roman"/>
          <w:b w:val="false"/>
          <w:i w:val="false"/>
          <w:color w:val="000000"/>
          <w:sz w:val="28"/>
        </w:rPr>
        <w:t xml:space="preserve">
      осы қаулының 1-тармағында көрсетілген заңды тұлғамен қызметтердi мемлекеттік сатып алу туралы шарт жасасуды; </w:t>
      </w:r>
      <w:r>
        <w:br/>
      </w:r>
      <w:r>
        <w:rPr>
          <w:rFonts w:ascii="Times New Roman"/>
          <w:b w:val="false"/>
          <w:i w:val="false"/>
          <w:color w:val="000000"/>
          <w:sz w:val="28"/>
        </w:rPr>
        <w:t xml:space="preserve">
      қызметтердi мемлекеттік сатып алу үшiн осы қаулыға сәйкес пайдаланылатын ақшаны оңтайлы және тиiмдi жұмсау қағидатының сақталуын, сондай-ақ Заңның 21-бабы 3, 4-тармақтарының орындалуын;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 бөлiнген қаражаттың мақсатты пайдаланылуын бақылауды қамтамасыз етсiн.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