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1fa1" w14:textId="3611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Оңтүстiк Қазақстан мемлекеттік қорық аймағын ұйымдастыру туралы</w:t>
      </w:r>
    </w:p>
    <w:p>
      <w:pPr>
        <w:spacing w:after="0"/>
        <w:ind w:left="0"/>
        <w:jc w:val="both"/>
      </w:pPr>
      <w:r>
        <w:rPr>
          <w:rFonts w:ascii="Times New Roman"/>
          <w:b w:val="false"/>
          <w:i w:val="false"/>
          <w:color w:val="000000"/>
          <w:sz w:val="28"/>
        </w:rPr>
        <w:t>Қазақстан Республикасы Үкіметінің 2005 жылғы 15 наурыздағы N 229 Қаулысы</w:t>
      </w:r>
    </w:p>
    <w:p>
      <w:pPr>
        <w:spacing w:after="0"/>
        <w:ind w:left="0"/>
        <w:jc w:val="both"/>
      </w:pPr>
      <w:bookmarkStart w:name="z1" w:id="0"/>
      <w:r>
        <w:rPr>
          <w:rFonts w:ascii="Times New Roman"/>
          <w:b w:val="false"/>
          <w:i w:val="false"/>
          <w:color w:val="000000"/>
          <w:sz w:val="28"/>
        </w:rPr>
        <w:t>
      "Ерекше қорғалатын табиғи аумақтар туралы" Қазақстан Республикасының 1997 жылғы 15 шiлдедегi Заңының  </w:t>
      </w:r>
      <w:r>
        <w:rPr>
          <w:rFonts w:ascii="Times New Roman"/>
          <w:b w:val="false"/>
          <w:i w:val="false"/>
          <w:color w:val="000000"/>
          <w:sz w:val="28"/>
        </w:rPr>
        <w:t xml:space="preserve">8 , </w:t>
      </w:r>
      <w:r>
        <w:rPr>
          <w:rFonts w:ascii="Times New Roman"/>
          <w:b w:val="false"/>
          <w:i w:val="false"/>
          <w:color w:val="000000"/>
          <w:sz w:val="28"/>
        </w:rPr>
        <w:t xml:space="preserve">  9 және </w:t>
      </w:r>
      <w:r>
        <w:rPr>
          <w:rFonts w:ascii="Times New Roman"/>
          <w:b w:val="false"/>
          <w:i w:val="false"/>
          <w:color w:val="000000"/>
          <w:sz w:val="28"/>
        </w:rPr>
        <w:t xml:space="preserve">  46-1-баптарына </w:t>
      </w:r>
      <w:r>
        <w:rPr>
          <w:rFonts w:ascii="Times New Roman"/>
          <w:b w:val="false"/>
          <w:i w:val="false"/>
          <w:color w:val="000000"/>
          <w:sz w:val="28"/>
        </w:rPr>
        <w:t xml:space="preserve"> сәйкес және сирек кездесетiн және құрып кету қаупi төнген жануарлар түрлерiн сақтау әрi қалпына келтiру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Оңтүстік Қазақстан, Қызылорда және Жамбыл облыстарының аумақтарында Қазақстан Республикасы Ауыл шаруашылығы министрлiгi Орман және аңшылық шаруашылығы комитетiнiң қарамағындағы жалпы алаңы 6258000 га республикалық маңызы бар Оңтүстiк Қазақстан мемлекеттiк қорық аймағы ұйымдастырылсын.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министрлiгiнiң Орман және аңшылық шаруашылығы комитетi үш ай мерзiмде республикалық маңызы бар мемлекеттiк қорық аймағының паспортын әзiрлесiн және белгiленген тәртiппен тiркесiн.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Жер ресурстарын басқару агенттiгi республикалық маңызы бар мемлекеттiк қорық аймағының аумағында орналасқан жер учаскелерi мен жер пайдаланушылардың тiзбесiн анықтасын.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Ауыл шаруашылығы министрлiгiнiң Орман және аңшылық шаруашылығы комитетi Оңтүстiк Қазақстан, Жамбыл және Қызылорда облыстарының әкiмдерiмен бiрлесiп, бiр жыл iшiнде белгiленген тәртiппен: </w:t>
      </w:r>
      <w:r>
        <w:br/>
      </w:r>
      <w:r>
        <w:rPr>
          <w:rFonts w:ascii="Times New Roman"/>
          <w:b w:val="false"/>
          <w:i w:val="false"/>
          <w:color w:val="000000"/>
          <w:sz w:val="28"/>
        </w:rPr>
        <w:t xml:space="preserve">
      мемлекеттiк қорық аймағының аумағын функциональдық аймақтарға бөлу, оны күзету режимi мен реттелетiн рекреациялық және шектеулі шаруашылық мақсаттардағы пайдалану талаптарын анықтау, алаңы мен шекарасын нақтылау жөнiндегi жұмыстарды орындауды қамтамасыз етсiн; </w:t>
      </w:r>
      <w:r>
        <w:br/>
      </w:r>
      <w:r>
        <w:rPr>
          <w:rFonts w:ascii="Times New Roman"/>
          <w:b w:val="false"/>
          <w:i w:val="false"/>
          <w:color w:val="000000"/>
          <w:sz w:val="28"/>
        </w:rPr>
        <w:t xml:space="preserve">
      пайдалы қазбаларды барлауды және өндіруді жүргізу, су таратқыш төсемі мен басқа да шаруашылық қызмет үшін арнайы экологиялық талаптар әзірлесін.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