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da73" w14:textId="b4bd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11 маусымдағы N 565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наурыздағы N 188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Ұлттық тiзiлiмдерiн жасау мақсатында Жеке (заңды) тұлғаның бiрыңғай нөмiрiне (сәйкестендiру нөмiрiне (бизнес-сәйкестендiру нөмiрiне) көшу бағдарламасын бекiту туралы" Қазақстан Республикасы Үкiметiнiң 2003 жылғы 11 маусымдағы N 565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26, 247-құжат)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Ұлттық тiзiлiмдерiн жасау мақсатында Жеке (заңды) тұлғаның бiрыңғай нөмiрiне (сәйкестендiру нөмiрiне (бизнес-сәйкестендiру нөмiрiне) көшу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асырудың негiзгi бағыттары мен тетiктерi" деген 5-бөлiмде: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"БСН-дi генерациялау алгоритмi" деген 4-кiшi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тармақшаның бесiншi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бағандағы "3 - өзге де оқшауланған құрылымдық бөлiмше"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"Бақылау разрядының мәнiн есептеу алгоритмi" деген 5-кiшi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абзацтағы "бiр циклда мынадай алгоритм" деген сөздер "екi циклда мынадай алгоритм"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"mod 10" деген сөздер "mod 11"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 пен кесте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"СН (БСН) қолдану тетiгi мен аясы" деген 6-кіші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төртiншi абзацтағы "және басқа да оқшауланған құрылымдық бөлiмшесiн салық органдарында тіркеу" деген сөздер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