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3ad75" w14:textId="de3ad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қоғамдастыққа мүше мемлекеттердiң техникалық регламенттерiн үйлестіру негiздерi туралы келiсiмдi жасасу туралы</w:t>
      </w:r>
    </w:p>
    <w:p>
      <w:pPr>
        <w:spacing w:after="0"/>
        <w:ind w:left="0"/>
        <w:jc w:val="both"/>
      </w:pPr>
      <w:r>
        <w:rPr>
          <w:rFonts w:ascii="Times New Roman"/>
          <w:b w:val="false"/>
          <w:i w:val="false"/>
          <w:color w:val="000000"/>
          <w:sz w:val="28"/>
        </w:rPr>
        <w:t>Қазақстан Республикасы Үкіметінің 2005 жылғы 12 қаңтардағы N 10 Қаулысы</w:t>
      </w:r>
    </w:p>
    <w:p>
      <w:pPr>
        <w:spacing w:after="0"/>
        <w:ind w:left="0"/>
        <w:jc w:val="both"/>
      </w:pPr>
      <w:bookmarkStart w:name="z13"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Еуразиялық экономикалық қоғамдастыққа мүше мемлекеттердiң техникалық регламенттерiн үйлестiру негiздерi туралы келiсiмнiң жобасы мақұлдансын. </w:t>
      </w:r>
      <w:r>
        <w:br/>
      </w:r>
      <w:r>
        <w:rPr>
          <w:rFonts w:ascii="Times New Roman"/>
          <w:b w:val="false"/>
          <w:i w:val="false"/>
          <w:color w:val="000000"/>
          <w:sz w:val="28"/>
        </w:rPr>
        <w:t xml:space="preserve">
      2. Еуразиялық экономикалық қоғамдастыққа мүше мемлекеттердiң техникалық регламенттерiн үйлестіру негiздерi туралы келiсiм жасалсын. </w:t>
      </w:r>
      <w:r>
        <w:br/>
      </w:r>
      <w:r>
        <w:rPr>
          <w:rFonts w:ascii="Times New Roman"/>
          <w:b w:val="false"/>
          <w:i w:val="false"/>
          <w:color w:val="000000"/>
          <w:sz w:val="28"/>
        </w:rPr>
        <w:t xml:space="preserve">
      3. Осы қаулы қол қойылған күнiнен бастап күшіне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Еуразиялық экономикалық қоғамдастыққа </w:t>
      </w:r>
      <w:r>
        <w:br/>
      </w:r>
      <w:r>
        <w:rPr>
          <w:rFonts w:ascii="Times New Roman"/>
          <w:b/>
          <w:i w:val="false"/>
          <w:color w:val="000000"/>
        </w:rPr>
        <w:t xml:space="preserve">
мүше мемлекеттердiң техникалық регламенттерiн </w:t>
      </w:r>
      <w:r>
        <w:br/>
      </w:r>
      <w:r>
        <w:rPr>
          <w:rFonts w:ascii="Times New Roman"/>
          <w:b/>
          <w:i w:val="false"/>
          <w:color w:val="000000"/>
        </w:rPr>
        <w:t xml:space="preserve">
үйлестiру негіздерi туралы </w:t>
      </w:r>
      <w:r>
        <w:br/>
      </w:r>
      <w:r>
        <w:rPr>
          <w:rFonts w:ascii="Times New Roman"/>
          <w:b/>
          <w:i w:val="false"/>
          <w:color w:val="000000"/>
        </w:rPr>
        <w:t xml:space="preserve">
КЕЛІСІМ </w:t>
      </w:r>
    </w:p>
    <w:p>
      <w:pPr>
        <w:spacing w:after="0"/>
        <w:ind w:left="0"/>
        <w:jc w:val="both"/>
      </w:pPr>
      <w:r>
        <w:rPr>
          <w:rFonts w:ascii="Times New Roman"/>
          <w:b w:val="false"/>
          <w:i w:val="false"/>
          <w:color w:val="000000"/>
          <w:sz w:val="28"/>
        </w:rPr>
        <w:t xml:space="preserve">      Бұдан әрi Тараптар деп аталатын Еуразиялық экономикалық қоғамдастыққа (бұдан әрi - ЕурАзЭҚ) мүше мемлекеттердің Үкіметтерi, </w:t>
      </w:r>
      <w:r>
        <w:br/>
      </w:r>
      <w:r>
        <w:rPr>
          <w:rFonts w:ascii="Times New Roman"/>
          <w:b w:val="false"/>
          <w:i w:val="false"/>
          <w:color w:val="000000"/>
          <w:sz w:val="28"/>
        </w:rPr>
        <w:t xml:space="preserve">
      ЕурАзЭҚ-тағы интеграциялық процестердi дамыту мақсатында, </w:t>
      </w:r>
      <w:r>
        <w:br/>
      </w:r>
      <w:r>
        <w:rPr>
          <w:rFonts w:ascii="Times New Roman"/>
          <w:b w:val="false"/>
          <w:i w:val="false"/>
          <w:color w:val="000000"/>
          <w:sz w:val="28"/>
        </w:rPr>
        <w:t>
      1999 жылғы 26 ақпандағы Кеден одағы және Бiрыңғай экономикалық кеңiстік туралы  </w:t>
      </w:r>
      <w:r>
        <w:rPr>
          <w:rFonts w:ascii="Times New Roman"/>
          <w:b w:val="false"/>
          <w:i w:val="false"/>
          <w:color w:val="000000"/>
          <w:sz w:val="28"/>
        </w:rPr>
        <w:t xml:space="preserve">шартты </w:t>
      </w:r>
      <w:r>
        <w:rPr>
          <w:rFonts w:ascii="Times New Roman"/>
          <w:b w:val="false"/>
          <w:i w:val="false"/>
          <w:color w:val="000000"/>
          <w:sz w:val="28"/>
        </w:rPr>
        <w:t xml:space="preserve"> және 2000 жылғы 10 қазандағы Еуразиялық экономикалық қоғамдастықты құру туралы шартты басшылыққа ала отырып, </w:t>
      </w:r>
      <w:r>
        <w:br/>
      </w:r>
      <w:r>
        <w:rPr>
          <w:rFonts w:ascii="Times New Roman"/>
          <w:b w:val="false"/>
          <w:i w:val="false"/>
          <w:color w:val="000000"/>
          <w:sz w:val="28"/>
        </w:rPr>
        <w:t xml:space="preserve">
      өзара саудадағы негiзсiз шектеулердi жоюға ұмтыла отырып, </w:t>
      </w:r>
      <w:r>
        <w:br/>
      </w:r>
      <w:r>
        <w:rPr>
          <w:rFonts w:ascii="Times New Roman"/>
          <w:b w:val="false"/>
          <w:i w:val="false"/>
          <w:color w:val="000000"/>
          <w:sz w:val="28"/>
        </w:rPr>
        <w:t xml:space="preserve">
      төмендегілер туралы келiсті: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Келiсiмде мынадай терминдер пайдаланылады: </w:t>
      </w:r>
      <w:r>
        <w:br/>
      </w:r>
      <w:r>
        <w:rPr>
          <w:rFonts w:ascii="Times New Roman"/>
          <w:b w:val="false"/>
          <w:i w:val="false"/>
          <w:color w:val="000000"/>
          <w:sz w:val="28"/>
        </w:rPr>
        <w:t xml:space="preserve">
      "стандарт" - ерiктi түрде бiрнеше рет пайдалану, мақсатында өнiмнiң сипаттамалары, өндiру, пайдалану, сақтау, тасымалдау, сату және кәдеге жарату, жұмыстарды орындау немесе қызмет көрсету процестерін жүзеге асыру ережелерi және сипаттамалары белгіленетін, көптеген мүдделi Тараптардың келiсiмi негiзiнде әзiрленген құжат. Стандарт сондай-ақ терминологияға, рәмiздерге, орауға, таңбалауға немесе заттаңбаларға және оларды түсiру ережелерiне қойылатын талаптарды қамтуы мүмкін; </w:t>
      </w:r>
      <w:r>
        <w:br/>
      </w:r>
      <w:r>
        <w:rPr>
          <w:rFonts w:ascii="Times New Roman"/>
          <w:b w:val="false"/>
          <w:i w:val="false"/>
          <w:color w:val="000000"/>
          <w:sz w:val="28"/>
        </w:rPr>
        <w:t xml:space="preserve">
      "халықаралық стандарт" - стандарттау жөнiндегi халықаралық ұйым қабылдаған және тұтынушылардың көпшілiгi қол жеткiзе алатын стандарт; </w:t>
      </w:r>
      <w:r>
        <w:br/>
      </w:r>
      <w:r>
        <w:rPr>
          <w:rFonts w:ascii="Times New Roman"/>
          <w:b w:val="false"/>
          <w:i w:val="false"/>
          <w:color w:val="000000"/>
          <w:sz w:val="28"/>
        </w:rPr>
        <w:t xml:space="preserve">
      "өңiрлiк стандарт" - стандарттау жөнiндегi өңiрлiк ұйым қабылдаған және тұтынушылардың көпшілiгi қол жеткiзе алатын стандарт; </w:t>
      </w:r>
      <w:r>
        <w:br/>
      </w:r>
      <w:r>
        <w:rPr>
          <w:rFonts w:ascii="Times New Roman"/>
          <w:b w:val="false"/>
          <w:i w:val="false"/>
          <w:color w:val="000000"/>
          <w:sz w:val="28"/>
        </w:rPr>
        <w:t xml:space="preserve">
      "ұлттық стандарт" - стандарттау жөнiндегi ұлттық орган қабылдаған және тұтынушылардың көпшiлiгi қол жеткiзе алатын стандарт; </w:t>
      </w:r>
      <w:r>
        <w:br/>
      </w:r>
      <w:r>
        <w:rPr>
          <w:rFonts w:ascii="Times New Roman"/>
          <w:b w:val="false"/>
          <w:i w:val="false"/>
          <w:color w:val="000000"/>
          <w:sz w:val="28"/>
        </w:rPr>
        <w:t xml:space="preserve">
      "ЕурАзЭҚ-тың техникалық регламентi" - ЕурАзЭҚ шеңберiнде халықаралық шартпен қабылданған және қолданылуы мен орындалуы мiндетті техникалық peттeу объектiлерiне (өнiмдерге, оның iшiнде ғимараттарға, құрылымдарға және құрылыстарға, өндiру, пайдалану, сақтау, тасымалдау, caту және кәдеге жарату процестерiне) қойылатын талаптарды белгiлейтiн құжат. </w:t>
      </w:r>
      <w:r>
        <w:br/>
      </w:r>
      <w:r>
        <w:rPr>
          <w:rFonts w:ascii="Times New Roman"/>
          <w:b w:val="false"/>
          <w:i w:val="false"/>
          <w:color w:val="000000"/>
          <w:sz w:val="28"/>
        </w:rPr>
        <w:t xml:space="preserve">
      Техникалық регламентте сәйкестiкті бағалау ережелерi мен нысандары, сәйкестендiру ережелерi, терминологияға, орауға, таңбалауға немесе заттаңбаларға және оларды салу ережелерiне қойылатын талаптар бола алады; </w:t>
      </w:r>
      <w:r>
        <w:br/>
      </w:r>
      <w:r>
        <w:rPr>
          <w:rFonts w:ascii="Times New Roman"/>
          <w:b w:val="false"/>
          <w:i w:val="false"/>
          <w:color w:val="000000"/>
          <w:sz w:val="28"/>
        </w:rPr>
        <w:t xml:space="preserve">
      "өнім" - материалдық-заттай нысанда ұсынылған және одан әрi шаруашылық және өзге де мақсаттарда пайдалануға арналған қызмет нәтижесi; </w:t>
      </w:r>
      <w:r>
        <w:br/>
      </w:r>
      <w:r>
        <w:rPr>
          <w:rFonts w:ascii="Times New Roman"/>
          <w:b w:val="false"/>
          <w:i w:val="false"/>
          <w:color w:val="000000"/>
          <w:sz w:val="28"/>
        </w:rPr>
        <w:t xml:space="preserve">
      "сәйкестіктi бағалау" - техникалық реттеу объектiсiне қойылатын талаптардың сақталуын тiкелей немесе жанама анықтау.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1. ЕурАзЭҚ-тың техникалық регламенттерi техникалық реттеу, азаматтардың өмiрi мен денсаулығын қорғау, қоршаған ортаны қорғау, тұтынушыларды адастыратын әрекеттердiң алдын алу және өзара саудада негiзсiз шектеулердi жою саласында Тараптар мемлекеттерiнiң заңнамасын үйлестіру мақсатында қабылданады. </w:t>
      </w:r>
      <w:r>
        <w:br/>
      </w:r>
      <w:r>
        <w:rPr>
          <w:rFonts w:ascii="Times New Roman"/>
          <w:b w:val="false"/>
          <w:i w:val="false"/>
          <w:color w:val="000000"/>
          <w:sz w:val="28"/>
        </w:rPr>
        <w:t xml:space="preserve">
      ЕурАзЭҚ-тың техникалық регламенттерiн өзге мақсаттарда қабылдауға рұқсат етiлмейдi. </w:t>
      </w:r>
      <w:r>
        <w:br/>
      </w:r>
      <w:r>
        <w:rPr>
          <w:rFonts w:ascii="Times New Roman"/>
          <w:b w:val="false"/>
          <w:i w:val="false"/>
          <w:color w:val="000000"/>
          <w:sz w:val="28"/>
        </w:rPr>
        <w:t xml:space="preserve">
      2. ЕурАзЭҚ-тың техникалық регламенттерiндегi өнiмге, өндiру, пайдалану, сақтау, тасымалдау, сату және кәдеге жарату процестерiне, сәйкестікті бағалау ережелерi мен нысандарына қойылатын мiндетті талаптар, сәйкестендiру ережелерi, терминологияға, орауға, таңбалауға немесе заттаңбаларға және оларды салу ережелерiне қойылатын талаптар толымды болып табылады және ЕурАзЭҚ-тың тиiстi техникалық регламентiне өзгерiстер енгiзу жолымен ғана өзгертіле алады. </w:t>
      </w:r>
      <w:r>
        <w:br/>
      </w:r>
      <w:r>
        <w:rPr>
          <w:rFonts w:ascii="Times New Roman"/>
          <w:b w:val="false"/>
          <w:i w:val="false"/>
          <w:color w:val="000000"/>
          <w:sz w:val="28"/>
        </w:rPr>
        <w:t xml:space="preserve">
      Тараптар өз мемлекеттерiнiң аумағында мемлекеттік қадағалаудан басқа, өнiмге және сәйкестiктi бағалау рәсiмдерiне қойылатын қосымша талаптарды қолданбай ЕурАзЭҚ-тың техникалық регламентiне сәйкес келетiн өнiмнiң айналысын қамтамасыз етедi. </w:t>
      </w:r>
      <w:r>
        <w:br/>
      </w:r>
      <w:r>
        <w:rPr>
          <w:rFonts w:ascii="Times New Roman"/>
          <w:b w:val="false"/>
          <w:i w:val="false"/>
          <w:color w:val="000000"/>
          <w:sz w:val="28"/>
        </w:rPr>
        <w:t xml:space="preserve">
      3. Халықаралық, өңiрлiк, ұлттық стандарттар, сондай-ақ ұлттық техникалық регламенттер толық немесе iшiнара ЕурАзЭҚ-тың техникалық регламенттерiн әзiрлеу үшiн негiз ретiнде пайдаланыла алады. </w:t>
      </w:r>
      <w:r>
        <w:br/>
      </w:r>
      <w:r>
        <w:rPr>
          <w:rFonts w:ascii="Times New Roman"/>
          <w:b w:val="false"/>
          <w:i w:val="false"/>
          <w:color w:val="000000"/>
          <w:sz w:val="28"/>
        </w:rPr>
        <w:t xml:space="preserve">
      4. Осы Келiсiмнiң қолданысы санитарлық, ветеринарлық және фитосанитарлық шараларды белгiлеуге және қолдануға таратылмайды.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1. ЕурАзЭҚ-тың техникалық регламенттерiн әзiрлеудi тәртiпке келтiру мақсатында ЕурАзЭҚ-тың Мемлекетаралық Кеңесi үкiмет басшылары деңгейiнде әзiрленуге жататын бiрiншi кезектегi ЕурАзЭҚ техникалық регламенттерінің тiзбесiн бекiтедi. </w:t>
      </w:r>
      <w:r>
        <w:br/>
      </w:r>
      <w:r>
        <w:rPr>
          <w:rFonts w:ascii="Times New Roman"/>
          <w:b w:val="false"/>
          <w:i w:val="false"/>
          <w:color w:val="000000"/>
          <w:sz w:val="28"/>
        </w:rPr>
        <w:t xml:space="preserve">
      Көрсетілген тiзбенiң жобасын Тараптардың ұсыныстары бойынша ЕурАзЭҚ-тың Интеграциялық Комитеті қалыптастырады. </w:t>
      </w:r>
      <w:r>
        <w:br/>
      </w:r>
      <w:r>
        <w:rPr>
          <w:rFonts w:ascii="Times New Roman"/>
          <w:b w:val="false"/>
          <w:i w:val="false"/>
          <w:color w:val="000000"/>
          <w:sz w:val="28"/>
        </w:rPr>
        <w:t xml:space="preserve">
      2. Тараптардың кез келгенi әзiрленуге жататын бiрiншi кезектегі ЕурАзЭҚ техникалық регламенттерiнің тiзбесiн басшылыққа алып, ЕурАзЭҚ-тың техникалық регламентiн әзiрлеу туралы ұсынысты ЕурАзЭҚ Интеграциялық Комитетiнiң қарауына енгiзуге құқылы. Ұсыныс қысқа техникалық-экономикалық негiздеменi қамтуы тиiс. </w:t>
      </w:r>
      <w:r>
        <w:br/>
      </w:r>
      <w:r>
        <w:rPr>
          <w:rFonts w:ascii="Times New Roman"/>
          <w:b w:val="false"/>
          <w:i w:val="false"/>
          <w:color w:val="000000"/>
          <w:sz w:val="28"/>
        </w:rPr>
        <w:t xml:space="preserve">
      3. ЕурАзЭҚ-тың Мемлекетаралық Кеңесi үкiмет басшылары деңгейiнде осы баптың 1-тармағында көрсетiлген тiзбе енгiзiлген ЕурАзЭҚ-тың техникалық регламентiн әзiрлеу туралы, оны әзiрлеудi қаржыландыру тәртiбi туралы шешiм қабылдайды және осындай регламентті әзiрлеудi жүзеге асыратын Тарапты (Тараптарды) анықтайды. </w:t>
      </w:r>
      <w:r>
        <w:br/>
      </w:r>
      <w:r>
        <w:rPr>
          <w:rFonts w:ascii="Times New Roman"/>
          <w:b w:val="false"/>
          <w:i w:val="false"/>
          <w:color w:val="000000"/>
          <w:sz w:val="28"/>
        </w:rPr>
        <w:t xml:space="preserve">
      4. ЕурАзЭҚ-тың техникалық регламентiн әзiрлеу тәртiбi осы Келiсiмнiң ажырамас бөлiгi болып табылатын Қосымшада келтiрілген.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Тараптардың әрқайсысы ЕурАзЭҚ-тың техникалық регламентiн қолданысқа өз мемлекетiнiң заңнамасына сәйкес енгiзедi және ЕурАзЭҚ Интеграциялық Комитетінiң Хатшылығына осындай регламенттiң қолданылуы басталатын күні туралы хабарлайды. Хабарлама және ЕурАзЭҚ-тың техникалық регламентiн енгiзу туралы нормативтiк құқықтық кесiмнiң көшiрмесiн Тарап осы кесiм қабылданғаннан кейiн 30 күн iшiнде жiбередi.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Осы Келiсiмге өзгерiстер Тараптардың өзара келiсiмi бойынша енгiзіледi және хаттамалармен ресiмделедi.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Осы Келiсiмдi iске асыру жөнiндегi жұмыстарды үйлестiрудi осы Келiсiмнiң депозитарийi болып табылатын ЕурАзЭҚ-тың Интеграциялық Комитеті жүзеге асырады.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Тараптардың әрқайсысы осы Келiсiмнен ол туралы депозитарийдi жазбаша хабардар ету жолымен шыға алады. Бұл Тарап үшiн осы Келiсiмнiң қолданысы депозитарий осындай хабарламаны алған күнiнен бастап 6 айдан кейiн тоқтатылады.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Осы Келiсiмнiң ережелерiн қолдануға немесе түсiндiруге байланысты даулар Тараптар арасындағы консультациялар және келiссөздер жолымен шешіледi немесе оны ЕурАзЭК-тың Соты шешедi.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Осы Келiсiм депозитарийдiң Тараптар оның күшіне енуi үшiн қажеттi мемлекетішілiк рәсiмдердi орындағаны туралы соңғы жазбаша хабарлама алған күнiнен бастап күшiне енедi. </w:t>
      </w:r>
    </w:p>
    <w:p>
      <w:pPr>
        <w:spacing w:after="0"/>
        <w:ind w:left="0"/>
        <w:jc w:val="both"/>
      </w:pPr>
      <w:r>
        <w:rPr>
          <w:rFonts w:ascii="Times New Roman"/>
          <w:b w:val="false"/>
          <w:i w:val="false"/>
          <w:color w:val="000000"/>
          <w:sz w:val="28"/>
        </w:rPr>
        <w:t xml:space="preserve">      200__ жылғы "___" ________ ____________ қаласында орыс тiліндегі бiр түпнұсқалық данада жасалды. Түпнұсқалық данасы ЕурАзЭҚ-тың Интеграциялық Комитетiнде сақталады, ол әрбiр Тарапқа оның куәландырылған көшiрмесiн жiбередi. </w:t>
      </w:r>
    </w:p>
    <w:p>
      <w:pPr>
        <w:spacing w:after="0"/>
        <w:ind w:left="0"/>
        <w:jc w:val="both"/>
      </w:pPr>
      <w:r>
        <w:rPr>
          <w:rFonts w:ascii="Times New Roman"/>
          <w:b w:val="false"/>
          <w:i/>
          <w:color w:val="000000"/>
          <w:sz w:val="28"/>
        </w:rPr>
        <w:t xml:space="preserve">       Беларусь             Қазақстан            Қырғыз </w:t>
      </w:r>
      <w:r>
        <w:br/>
      </w:r>
      <w:r>
        <w:rPr>
          <w:rFonts w:ascii="Times New Roman"/>
          <w:b w:val="false"/>
          <w:i w:val="false"/>
          <w:color w:val="000000"/>
          <w:sz w:val="28"/>
        </w:rPr>
        <w:t>
</w:t>
      </w:r>
      <w:r>
        <w:rPr>
          <w:rFonts w:ascii="Times New Roman"/>
          <w:b w:val="false"/>
          <w:i/>
          <w:color w:val="000000"/>
          <w:sz w:val="28"/>
        </w:rPr>
        <w:t xml:space="preserve">      Республикасының      Республикасының      Республикасының </w:t>
      </w:r>
      <w:r>
        <w:br/>
      </w:r>
      <w:r>
        <w:rPr>
          <w:rFonts w:ascii="Times New Roman"/>
          <w:b w:val="false"/>
          <w:i w:val="false"/>
          <w:color w:val="000000"/>
          <w:sz w:val="28"/>
        </w:rPr>
        <w:t>
</w:t>
      </w:r>
      <w:r>
        <w:rPr>
          <w:rFonts w:ascii="Times New Roman"/>
          <w:b w:val="false"/>
          <w:i/>
          <w:color w:val="000000"/>
          <w:sz w:val="28"/>
        </w:rPr>
        <w:t xml:space="preserve">      Yкіметi үшiн         Yкіметi үшiн         Үкiметi үшiн </w:t>
      </w:r>
    </w:p>
    <w:p>
      <w:pPr>
        <w:spacing w:after="0"/>
        <w:ind w:left="0"/>
        <w:jc w:val="both"/>
      </w:pPr>
      <w:r>
        <w:rPr>
          <w:rFonts w:ascii="Times New Roman"/>
          <w:b w:val="false"/>
          <w:i/>
          <w:color w:val="000000"/>
          <w:sz w:val="28"/>
        </w:rPr>
        <w:t xml:space="preserve">                  Ресей                Тәжiкстан </w:t>
      </w:r>
      <w:r>
        <w:br/>
      </w:r>
      <w:r>
        <w:rPr>
          <w:rFonts w:ascii="Times New Roman"/>
          <w:b w:val="false"/>
          <w:i w:val="false"/>
          <w:color w:val="000000"/>
          <w:sz w:val="28"/>
        </w:rPr>
        <w:t>
</w:t>
      </w:r>
      <w:r>
        <w:rPr>
          <w:rFonts w:ascii="Times New Roman"/>
          <w:b w:val="false"/>
          <w:i/>
          <w:color w:val="000000"/>
          <w:sz w:val="28"/>
        </w:rPr>
        <w:t xml:space="preserve">                  Федерациясының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үшін         Үкiметi үшін </w:t>
      </w:r>
    </w:p>
    <w:bookmarkStart w:name="z12" w:id="11"/>
    <w:p>
      <w:pPr>
        <w:spacing w:after="0"/>
        <w:ind w:left="0"/>
        <w:jc w:val="both"/>
      </w:pPr>
      <w:r>
        <w:rPr>
          <w:rFonts w:ascii="Times New Roman"/>
          <w:b w:val="false"/>
          <w:i w:val="false"/>
          <w:color w:val="000000"/>
          <w:sz w:val="28"/>
        </w:rPr>
        <w:t xml:space="preserve">
Еуразиялық экономикалық қоғамдастыққа </w:t>
      </w:r>
      <w:r>
        <w:br/>
      </w:r>
      <w:r>
        <w:rPr>
          <w:rFonts w:ascii="Times New Roman"/>
          <w:b w:val="false"/>
          <w:i w:val="false"/>
          <w:color w:val="000000"/>
          <w:sz w:val="28"/>
        </w:rPr>
        <w:t xml:space="preserve">
мүше мемлекеттердiң техникалық    </w:t>
      </w:r>
      <w:r>
        <w:br/>
      </w:r>
      <w:r>
        <w:rPr>
          <w:rFonts w:ascii="Times New Roman"/>
          <w:b w:val="false"/>
          <w:i w:val="false"/>
          <w:color w:val="000000"/>
          <w:sz w:val="28"/>
        </w:rPr>
        <w:t xml:space="preserve">
регламенттерiн үйлестіру негiздерi  </w:t>
      </w:r>
      <w:r>
        <w:br/>
      </w:r>
      <w:r>
        <w:rPr>
          <w:rFonts w:ascii="Times New Roman"/>
          <w:b w:val="false"/>
          <w:i w:val="false"/>
          <w:color w:val="000000"/>
          <w:sz w:val="28"/>
        </w:rPr>
        <w:t xml:space="preserve">
туралы келiсiмге қосымша      </w:t>
      </w:r>
    </w:p>
    <w:bookmarkEnd w:id="11"/>
    <w:p>
      <w:pPr>
        <w:spacing w:after="0"/>
        <w:ind w:left="0"/>
        <w:jc w:val="left"/>
      </w:pPr>
      <w:r>
        <w:rPr>
          <w:rFonts w:ascii="Times New Roman"/>
          <w:b/>
          <w:i w:val="false"/>
          <w:color w:val="000000"/>
        </w:rPr>
        <w:t xml:space="preserve"> ЕурАзЭҚ-тың техникалық регламентiн әзiрлеу </w:t>
      </w:r>
      <w:r>
        <w:br/>
      </w:r>
      <w:r>
        <w:rPr>
          <w:rFonts w:ascii="Times New Roman"/>
          <w:b/>
          <w:i w:val="false"/>
          <w:color w:val="000000"/>
        </w:rPr>
        <w:t xml:space="preserve">
ТӘРТIБI </w:t>
      </w:r>
    </w:p>
    <w:p>
      <w:pPr>
        <w:spacing w:after="0"/>
        <w:ind w:left="0"/>
        <w:jc w:val="both"/>
      </w:pPr>
      <w:r>
        <w:rPr>
          <w:rFonts w:ascii="Times New Roman"/>
          <w:b w:val="false"/>
          <w:i w:val="false"/>
          <w:color w:val="000000"/>
          <w:sz w:val="28"/>
        </w:rPr>
        <w:t xml:space="preserve">      1. ЕурАзЭҚ-тың Мемлекетаралық Кеңесi үкiмет басшылары деңгейiнде әзiрленуге жататын бiрiншi кезектегi ЕурАзЭҚ техникалық регламенттерінің тiзбесiне енгiзiлген ЕурАзЭҚ-тың техникалық регламентiн әзiрлеу туралы, оны әзiрлеудi қаржыландыру тәртiбi туралы шешiм қабылдайды және осындай регламентті әзiрлеудi жүзеге асыратын Тарапты (Тараптарды) (бұдан әрi - әзiрлеушi) анықтайды. </w:t>
      </w:r>
      <w:r>
        <w:br/>
      </w:r>
      <w:r>
        <w:rPr>
          <w:rFonts w:ascii="Times New Roman"/>
          <w:b w:val="false"/>
          <w:i w:val="false"/>
          <w:color w:val="000000"/>
          <w:sz w:val="28"/>
        </w:rPr>
        <w:t xml:space="preserve">
      2. ЕурАзЭҚ-тың техникалық регламентiн (бұдан әрi - регламент) әзiрлеу әзiрлеушi мемлекеттің заңнамасында белгіленген рәсiмдерге сәйкес жүзеге асырылады. </w:t>
      </w:r>
      <w:r>
        <w:br/>
      </w:r>
      <w:r>
        <w:rPr>
          <w:rFonts w:ascii="Times New Roman"/>
          <w:b w:val="false"/>
          <w:i w:val="false"/>
          <w:color w:val="000000"/>
          <w:sz w:val="28"/>
        </w:rPr>
        <w:t xml:space="preserve">
      3. ЕурАзЭҚ Интеграциялық Комитетiнiң Хатшылығы ЕурАзЭҚ-тың ресми басылымдарында регламенттi қабылдау мақсаттарын, техникалық реттеу объектілерінiң сипаттамасын, халықаралық стандарттар ережелерiнен немесе регламентті әзiрлеу сәтiнде ЕурАзЭҚ-қа мүше мемлекеттердiң аумағында әрекет ететiн мiндетті талаптардан ерекшеленетiн талаптарды баяндауды қамтитын регламентті әзiрлеу туралы хабарламаны жариялайды. </w:t>
      </w:r>
      <w:r>
        <w:br/>
      </w:r>
      <w:r>
        <w:rPr>
          <w:rFonts w:ascii="Times New Roman"/>
          <w:b w:val="false"/>
          <w:i w:val="false"/>
          <w:color w:val="000000"/>
          <w:sz w:val="28"/>
        </w:rPr>
        <w:t xml:space="preserve">
      4. Регламенттi әзiрлеу туралы хабарлама жарияланғаннан кейiн әзiрлеушi регламент жобасын дайындауды жүзеге асырады және оны түсiндiрме жазбамен бiрге ЕурАзЭҚ Интеграциялық Комитетiнiң Хатшылығына жiбередi. </w:t>
      </w:r>
      <w:r>
        <w:br/>
      </w:r>
      <w:r>
        <w:rPr>
          <w:rFonts w:ascii="Times New Roman"/>
          <w:b w:val="false"/>
          <w:i w:val="false"/>
          <w:color w:val="000000"/>
          <w:sz w:val="28"/>
        </w:rPr>
        <w:t xml:space="preserve">
      Түсiндiрме жазбада техникалық регламенттi қабылдау мақсаттары, техникалық реттеу объектілерiнiң қысқаша сипаттамасы, регламент жобасында халықаралық ережелердiң, нормалар мен ұсынымдардың ескерілгенi туралы мәлiметтер көрсетіледi. </w:t>
      </w:r>
      <w:r>
        <w:br/>
      </w:r>
      <w:r>
        <w:rPr>
          <w:rFonts w:ascii="Times New Roman"/>
          <w:b w:val="false"/>
          <w:i w:val="false"/>
          <w:color w:val="000000"/>
          <w:sz w:val="28"/>
        </w:rPr>
        <w:t xml:space="preserve">
      5. Регламент жобасын дайындау барысы 3 айда кемiнде 1 рет ЕурАзЭҚ-тың Интеграциялық Комитетi жанындағы Саудадағы техникалық реттеу, санитарлық, ветеринарлық және фитосанитарлық шаралар жөнiндегi комиссия (бұдан әрi - Комиссия) отырысында қаралады. </w:t>
      </w:r>
      <w:r>
        <w:br/>
      </w:r>
      <w:r>
        <w:rPr>
          <w:rFonts w:ascii="Times New Roman"/>
          <w:b w:val="false"/>
          <w:i w:val="false"/>
          <w:color w:val="000000"/>
          <w:sz w:val="28"/>
        </w:rPr>
        <w:t xml:space="preserve">
      Регламент жобасын қарау нәтижелерi әзiрлеушiге жiберіледi және ЕурАзЭҚ-тың ресми басылымдарында жарияланады. </w:t>
      </w:r>
      <w:r>
        <w:br/>
      </w:r>
      <w:r>
        <w:rPr>
          <w:rFonts w:ascii="Times New Roman"/>
          <w:b w:val="false"/>
          <w:i w:val="false"/>
          <w:color w:val="000000"/>
          <w:sz w:val="28"/>
        </w:rPr>
        <w:t xml:space="preserve">
      6. Тараптар Комиссия отырысынан бастап бiр айлық мерзiмде әзiрлеушiге регламент жобасы бойынша ескертулер мен ұсыныстар жiбередi. </w:t>
      </w:r>
      <w:r>
        <w:br/>
      </w:r>
      <w:r>
        <w:rPr>
          <w:rFonts w:ascii="Times New Roman"/>
          <w:b w:val="false"/>
          <w:i w:val="false"/>
          <w:color w:val="000000"/>
          <w:sz w:val="28"/>
        </w:rPr>
        <w:t xml:space="preserve">
      Комиссия отырысында регламент жобасын кезектi көпшiлiк алдында талқылау өткiзгенге дейiн бiр ай бұрын регламентті әзiрлеушi бұл жобаны Тараптардың ескертпелерi мен ұсыныстары жинағымен бiрге ЕурАзЭҚ Интеграциялық Комитетiнiң Хатшылығына жiбередi. Регламент жобасын көпшілiк алдында талқылау мерзiмi кемiнде 4 айды құрайды. </w:t>
      </w:r>
      <w:r>
        <w:br/>
      </w:r>
      <w:r>
        <w:rPr>
          <w:rFonts w:ascii="Times New Roman"/>
          <w:b w:val="false"/>
          <w:i w:val="false"/>
          <w:color w:val="000000"/>
          <w:sz w:val="28"/>
        </w:rPr>
        <w:t xml:space="preserve">
      7. Комиссия мақұлдаған регламент жобасы, Тараптардың ескертпелерi мен ұсыныстарының жинағы ЕурАзЭҚ-тың ресми басылымдарында оны көпшiлiк алдында талқылаудың аяқталғаны туралы хабарламамен бiр уақытта жарияланады. </w:t>
      </w:r>
      <w:r>
        <w:br/>
      </w:r>
      <w:r>
        <w:rPr>
          <w:rFonts w:ascii="Times New Roman"/>
          <w:b w:val="false"/>
          <w:i w:val="false"/>
          <w:color w:val="000000"/>
          <w:sz w:val="28"/>
        </w:rPr>
        <w:t xml:space="preserve">
      8. Комиссия мақұлдаған регламент жобасы және Тараптардың ескерiлмеген ескертпелерi мен ұсыныстары жинағы ЕурАзЭҚ Интеграциялық Комитетiнiң қарауына енгiзiледi. </w:t>
      </w:r>
      <w:r>
        <w:br/>
      </w:r>
      <w:r>
        <w:rPr>
          <w:rFonts w:ascii="Times New Roman"/>
          <w:b w:val="false"/>
          <w:i w:val="false"/>
          <w:color w:val="000000"/>
          <w:sz w:val="28"/>
        </w:rPr>
        <w:t xml:space="preserve">
      9. ЕурАзЭҚ-тың Интеграциялық Комитетi мақұлдаған регламент жобасы ЕурАзЭҚ Мемлекетаралық Кеңесiнiң қарауына енгiзiледi. </w:t>
      </w:r>
      <w:r>
        <w:br/>
      </w:r>
      <w:r>
        <w:rPr>
          <w:rFonts w:ascii="Times New Roman"/>
          <w:b w:val="false"/>
          <w:i w:val="false"/>
          <w:color w:val="000000"/>
          <w:sz w:val="28"/>
        </w:rPr>
        <w:t xml:space="preserve">
      10. Қабылданған регламент, сондай-ақ оны қолданысқа енгiзу туралы Тараптар мемлекеттерiнiң нормативтiк құқықтық кесiмдерi ЕурАзЭҚ-тың және Тараптар мемлекеттерiнiң ресми басылымдарында жарияланады. </w:t>
      </w:r>
      <w:r>
        <w:br/>
      </w:r>
      <w:r>
        <w:rPr>
          <w:rFonts w:ascii="Times New Roman"/>
          <w:b w:val="false"/>
          <w:i w:val="false"/>
          <w:color w:val="000000"/>
          <w:sz w:val="28"/>
        </w:rPr>
        <w:t xml:space="preserve">
      11. ЕурАзЭҚ Интеграциялық Комитетiнiң Хатшылығы ЕурАзЭҚ техникалық регламенттерiнiң тiзiлiмiн жүргiзедi. </w:t>
      </w:r>
      <w:r>
        <w:br/>
      </w:r>
      <w:r>
        <w:rPr>
          <w:rFonts w:ascii="Times New Roman"/>
          <w:b w:val="false"/>
          <w:i w:val="false"/>
          <w:color w:val="000000"/>
          <w:sz w:val="28"/>
        </w:rPr>
        <w:t xml:space="preserve">
      12. Регламенттердi қайта қарау осы Тәртіпке сәйкес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