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faa7" w14:textId="6f8f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27 сәуiрдегi N 470 қаулысына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30 желтоқсандағы N 1432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1. "Астық қолхаттары бойынша мiндеттемелердi орындауға кепiлдiк беру жүйесiнiң кейбiр мәселелері туралы" Қазақстан Республикасы Үкiметiнiң 2004 жылғы 27 сәуiрдегi N 470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2004 ж., N 19, 243-құжат) мынадай толықтырулар енгiзілсiн: </w:t>
      </w:r>
    </w:p>
    <w:bookmarkEnd w:id="0"/>
    <w:p>
      <w:pPr>
        <w:spacing w:after="0"/>
        <w:ind w:left="0"/>
        <w:jc w:val="both"/>
      </w:pPr>
      <w:r>
        <w:rPr>
          <w:rFonts w:ascii="Times New Roman"/>
          <w:b w:val="false"/>
          <w:i w:val="false"/>
          <w:color w:val="000000"/>
          <w:sz w:val="28"/>
        </w:rPr>
        <w:t xml:space="preserve">      көрсетiлген қаулымен бекiтiлген Астық қолхаттары бойынша мiндеттемелердi орындауға кепiлдiк беру қорларын құру, олардың жұмыс iстеу мен тарату және астық қабылдау кәсiпорындарының астық қолхаттары бойынша мiндеттемелердi орындауға кепiлдiк беру жүйесiне қатысу ережесiнде: </w:t>
      </w:r>
      <w:r>
        <w:br/>
      </w:r>
      <w:r>
        <w:rPr>
          <w:rFonts w:ascii="Times New Roman"/>
          <w:b w:val="false"/>
          <w:i w:val="false"/>
          <w:color w:val="000000"/>
          <w:sz w:val="28"/>
        </w:rPr>
        <w:t xml:space="preserve">
      12-тармақтың 3) тармақшасының бесiншi абзацындағы "оның мүлкі" деген сөздерден кейiн "үшiншi тұлғалардың мiндеттемелерi бойынша" деген сөздермен толықтырылсын; </w:t>
      </w:r>
    </w:p>
    <w:p>
      <w:pPr>
        <w:spacing w:after="0"/>
        <w:ind w:left="0"/>
        <w:jc w:val="both"/>
      </w:pPr>
      <w:r>
        <w:rPr>
          <w:rFonts w:ascii="Times New Roman"/>
          <w:b w:val="false"/>
          <w:i w:val="false"/>
          <w:color w:val="000000"/>
          <w:sz w:val="28"/>
        </w:rPr>
        <w:t xml:space="preserve">      13-тармақтың 3) тармақшасының екiншi абзацындағы "меншiк құқығын және" деген сөздерден кейiн "үшiншi тұлғалардың мiндеттемелерi бойынша" деген сөздермен толықтырылсын; </w:t>
      </w:r>
    </w:p>
    <w:p>
      <w:pPr>
        <w:spacing w:after="0"/>
        <w:ind w:left="0"/>
        <w:jc w:val="both"/>
      </w:pPr>
      <w:r>
        <w:rPr>
          <w:rFonts w:ascii="Times New Roman"/>
          <w:b w:val="false"/>
          <w:i w:val="false"/>
          <w:color w:val="000000"/>
          <w:sz w:val="28"/>
        </w:rPr>
        <w:t xml:space="preserve">      мынадай мазмұндағы 14-1-тармақпен толықтырылсын: </w:t>
      </w:r>
      <w:r>
        <w:br/>
      </w:r>
      <w:r>
        <w:rPr>
          <w:rFonts w:ascii="Times New Roman"/>
          <w:b w:val="false"/>
          <w:i w:val="false"/>
          <w:color w:val="000000"/>
          <w:sz w:val="28"/>
        </w:rPr>
        <w:t xml:space="preserve">
      "14-1. Астық қабылдау кәсiпорны астық қолхаттары бойынша міндеттемелердi орындауға кепiлдiк беру жүйесiне қатысушылардың қатарына енгiзілген кезде қор қатысушының қаржылық жай-күйiн, қатысушының мүлкiне кепiл ауыртпалықтарының болуын, қатысушының паспорттық сыйымдылығын және астық қоймасының нақты жүктелу көлемiн, қатысушының астық қоймасында сақталатын астық иелерiнiң құрылымын, сондай-ақ қорға берілетiн кепiлдiк қамтамасыз етудiң болуын және сипаттамаларын ескере отырып анықталатын квота белгілейдi.". </w:t>
      </w:r>
    </w:p>
    <w:bookmarkStart w:name="z3" w:id="1"/>
    <w:p>
      <w:pPr>
        <w:spacing w:after="0"/>
        <w:ind w:left="0"/>
        <w:jc w:val="both"/>
      </w:pPr>
      <w:r>
        <w:rPr>
          <w:rFonts w:ascii="Times New Roman"/>
          <w:b w:val="false"/>
          <w:i w:val="false"/>
          <w:color w:val="000000"/>
          <w:sz w:val="28"/>
        </w:rPr>
        <w:t xml:space="preserve">
      2. Осы қаулы жарияланған күнінен бастап күшіне енедi. </w:t>
      </w:r>
    </w:p>
    <w:bookmarkEnd w:id="1"/>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