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803b" w14:textId="2e18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19 наурыздағы N 269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желтоқсандағы N 1334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"Салық және бюджетке төленетiн басқа да міндетті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250-бабына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"Қосылған құн салығы "Салық және бюджетке төленетін басқа да міндеттi төлемдер туралы" 2001 жылғы 12 маусымдағы Қазақстан Республикасының Кодексiнде (Салық кодексi) белгіленген тәртiппен есепке алу әдiсiмен төленетін импортталған жабдықтардың, ауыл шаруашылығы техникасының, автомобиль көлiгі жылжымалы жүк құрамының, сондай-ақ жеке өндірістiк мұқтаждар үшiн әкелiнетін қосалқы бөлшектердiң тiзбесiн бекіту туралы" Қазақстан Республикасы Үкiметiнiң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енгізілсiн: </w:t>
      </w:r>
      <w:r>
        <w:br/>
      </w:r>
      <w:r>
        <w:rPr>
          <w:rFonts w:ascii="Times New Roman"/>
          <w:b w:val="false"/>
          <w:i w:val="false"/>
          <w:color w:val="000000"/>
          <w:sz w:val="28"/>
        </w:rPr>
        <w:t xml:space="preserve">
      көрсетiлген қаулымен бекiтілген Қосылған құн салығы "Салық және бюджетке төленетiн басқа да мiндетті төлемдер туралы" 2001 жылғы 12 маусымдағы Қазақстан Республикасының Кодексiнде (Салық кодексi) белгіленген тәртiппен есепке алу әдiсімен төленетін импортталған жабдықтардың, ауыл шаруашылығы техникасының, автомобиль көлiгі жылжымалы жүк құрамының, сондай-ақ жеке өндiрiстiк мұқтаждар үшін әкелінетін қосалқы бөлшектердің тiзбесiнде: </w:t>
      </w:r>
      <w:r>
        <w:br/>
      </w:r>
      <w:r>
        <w:rPr>
          <w:rFonts w:ascii="Times New Roman"/>
          <w:b w:val="false"/>
          <w:i w:val="false"/>
          <w:color w:val="000000"/>
          <w:sz w:val="28"/>
        </w:rPr>
        <w:t xml:space="preserve">
      реттік нөмірлері 1, 3, 10, 16, 17, 48, 87, 88, 103, 144, 150, 151, 152, 157, 165, 172-жолдар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