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1b16" w14:textId="52a1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(немесе) халықаралық телефон байланысын ұсынғаны үшін төлемнiң жылдық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қазандағы N 1066 Қаулысы. Күші жойылды - Қазақстан Республикасы Үкіметінің 2009 жылғы 10 шілдедегі N 1055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2009.07.10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және "Байланыс туралы" Қазақстан Республикасының 2004 жылғы 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Үкіметінің 2006.07.21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қалааралық және (немесе) халықаралық телефон байланысын ұсынғаны үшiн төлемнiң жылдық ставкалары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агенттiгi бiр ай мерзімде Қазақстан Республикасы Экономика және бюджеттік жоспарлау министрлігімен және Қазақстан Республикасы Қаржы министрлiгiмен келiсiм бойынша бекiтiлген жылдық ставкалар негiзiнде Қалааралық және (немесе) халықаралық телефон байланысын ұсынғаны үшiн төлемдi есептеу әдiстемесiн әзірлесiн және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Қалааралық және (немесе) халықаралық телефон байланысын ұсынғаны үшiн төлемнiң жылдық ставкалары жыл сайын қайта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Үкіметінің 2006.07.21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күшiне енедi және ресми түрде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16 қазандағы 
</w:t>
      </w:r>
      <w:r>
        <w:br/>
      </w:r>
      <w:r>
        <w:rPr>
          <w:rFonts w:ascii="Times New Roman"/>
          <w:b w:val="false"/>
          <w:i w:val="false"/>
          <w:color w:val="000000"/>
          <w:sz w:val="28"/>
        </w:rPr>
        <w:t>
N 1066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(немесе) халықаралық телефон байланысын ұсынғаны үшін төлемнiң жылдық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Ставкаларға өзгерту енгізілді - ҚР Үкіметінің 2006.07.21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2007.08.10.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Телефон байланысының     |  Бір абонент үшін айлық есептік
</w:t>
      </w:r>
      <w:r>
        <w:br/>
      </w:r>
      <w:r>
        <w:rPr>
          <w:rFonts w:ascii="Times New Roman"/>
          <w:b w:val="false"/>
          <w:i w:val="false"/>
          <w:color w:val="000000"/>
          <w:sz w:val="28"/>
        </w:rPr>
        <w:t>
          түрі              | көрсеткішпен төлемнің жылдық
</w:t>
      </w:r>
      <w:r>
        <w:br/>
      </w:r>
      <w:r>
        <w:rPr>
          <w:rFonts w:ascii="Times New Roman"/>
          <w:b w:val="false"/>
          <w:i w:val="false"/>
          <w:color w:val="000000"/>
          <w:sz w:val="28"/>
        </w:rPr>
        <w:t>
                            | ставкалары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қалааралық және халықаралық          1,101
</w:t>
      </w:r>
    </w:p>
    <w:p>
      <w:pPr>
        <w:spacing w:after="0"/>
        <w:ind w:left="0"/>
        <w:jc w:val="both"/>
      </w:pPr>
      <w:r>
        <w:rPr>
          <w:rFonts w:ascii="Times New Roman"/>
          <w:b w:val="false"/>
          <w:i w:val="false"/>
          <w:color w:val="000000"/>
          <w:sz w:val="28"/>
        </w:rPr>
        <w:t>
қалааралық                           0,550
</w:t>
      </w:r>
    </w:p>
    <w:p>
      <w:pPr>
        <w:spacing w:after="0"/>
        <w:ind w:left="0"/>
        <w:jc w:val="both"/>
      </w:pPr>
      <w:r>
        <w:rPr>
          <w:rFonts w:ascii="Times New Roman"/>
          <w:b w:val="false"/>
          <w:i w:val="false"/>
          <w:color w:val="000000"/>
          <w:sz w:val="28"/>
        </w:rPr>
        <w:t>
халықаралық                          0,550
</w:t>
      </w:r>
      <w:r>
        <w:br/>
      </w:r>
      <w:r>
        <w:rPr>
          <w:rFonts w:ascii="Times New Roman"/>
          <w:b w:val="false"/>
          <w:i w:val="false"/>
          <w:color w:val="000000"/>
          <w:sz w:val="28"/>
        </w:rPr>
        <w:t>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