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e5b8" w14:textId="251e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Парламентi Үйi жанындағы асхана" шаруашылық жүргiзу құқығындағы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тамыздағы N 835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Парламенті Үйi жанындағы асхана" шаруашылық жүргiзу құқығындағы республикалық мемлекеттiк кәсiпорны "Қазақстан Республикасының Парламентi Шаруашылық басқармасының асханасы" республикалық мемлекеттік қазыналық кәсiпорны (бұдан әрi - Кәсіпорын) етiп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Кәсiпорын қызметiнің негiзгi мәнi тиiстi жабдықтау функцияларын ұйымдастыру және орындау болып белгіленсiн.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Парламентiнiң Шаруашылық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министрлiгiнiң Мемлекеттiк мүлiк және жекешелендiру комитетiне Кәсiпорынның Жарғысын бекiтуге ұсынсын және оны әділет органдарында мемлекеттік тiркеудi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