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3bbfc" w14:textId="103bb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2004 жылғы 25 мамырдағы N 581 қаулысы</w:t>
      </w:r>
    </w:p>
    <w:p>
      <w:pPr>
        <w:spacing w:after="0"/>
        <w:ind w:left="0"/>
        <w:jc w:val="both"/>
      </w:pPr>
      <w:bookmarkStart w:name="z1" w:id="0"/>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Үкiметi резервiнiң қаражатын пайдаланудың тәртiбiн бекiту туралы" Қазақстан Республикасы Үкiметiнiң 1999 жылғы 18 қыркүйектегі N 1408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Үкiметi қаулы етеді: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Әдiлет министрлiгіне Астана қаласы мамандандырылған ауданаралық экономикалық сотының 2004 жылғы 11 наурыздағы "Қазақавтожол" республикалық мемлекеттiк кәсiпорнының пайдасына шығарған шешiмiн орындау үшiн 2004 жылға арналған республикалық бюджетте Қазақстан Республикасы Үкiметiнiң, орталық мемлекеттiк органдар мен олардың аумақтық бөлiмшелерiнiң сот шешiмдерi бойынша мiндеттемелерiн өтеуге көзделген Қазақстан Республикасы Үкiметiнiң резервiнен 11458736 (он бір миллион төрт жүз елу сегіз мың жетi жүз отыз алты) теңге, оның iшiнде негiзгi борыш сомасын өтеу үшiн 11124986 (он бiр миллион бiр жүз жиырма төрт мың тоғыз жүз сексен алты) теңге және мемлекеттiк бажды қайтару үшiн 333750 (үш жүз отыз үш мың жетi жүз елу) теңге бөлiнсiн.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Қаржы министрлігі бөлiнген қаражаттың мақсатты пайдаланылуын бақылауды жүзеге асырсын.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