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7006" w14:textId="bf3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республикалық бюджетте көзделген қаражат есебiнен жүзеге асырылатын лизингтiк негiзде ауыл шаруашылығы техникасымен қамтамасыз етуге кредит беру үшiн қарыз берушi банктi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сәуірдегі N 492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есебiнен ұсталатын мемлекеттiк мекемелер үшiн бюджеттiң атқарылуы және есептiлiк нысандарын жүргiзу (мерзiмдiк және жылдық) жөнiндегi қаржылық рәсiмдердiң ережесiн бекiту туралы" Қазақстан Республикасы Yкiметiнiң 2002 жылғы 25 шiлдедегi N 832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"Лизингтiк негiзде ауыл шаруашылығы техникасымен қамтамасыз етуге кредит беру ережесiн бекiту туралы" Қазақстан Республикасы Үкiметiнiң 2004 жылғы 18 ақпандағы N 191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2004 жылға арналған республикалық бюджетте көзделген қаражат есебiнен жүзеге асырылатын лизингтiк негiзде ауыл шаруашылығы техникасымен қамтамасыз етуге кредит беру үшiн "ҚазАгроҚаржы" акционерлiк қоғамы қарыз берушi банк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министрлiгi, Қазақстан Республикасының Қаржы министрлiгi, "ҚазАгроҚаржы" акционерлiк қоғамы (келiсiм бойынша) осы қаулыны iске асыру үшiн тиiстi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