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b7a0" w14:textId="925b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аумақтарының қала құрылысын жоспарлаудың кешендi схемаларын әзiрлеу және келiсу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2004 жылғы 9 сәуірдегі N 397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05.12.2023 </w:t>
      </w:r>
      <w:r>
        <w:rPr>
          <w:rFonts w:ascii="Times New Roman"/>
          <w:b w:val="false"/>
          <w:i w:val="false"/>
          <w:color w:val="ff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Республикасының Заңы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05.12.2023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05.12.2023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Өңiрлер аумақтарының қала құрылысын жоспарлаудың кешендi схемаларын әзiрлеу және келiсу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23.12.2015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05.12.2023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9 сәуірдегі</w:t>
            </w:r>
            <w:r>
              <w:br/>
            </w:r>
            <w:r>
              <w:rPr>
                <w:rFonts w:ascii="Times New Roman"/>
                <w:b w:val="false"/>
                <w:i w:val="false"/>
                <w:color w:val="000000"/>
                <w:sz w:val="20"/>
              </w:rPr>
              <w:t>№ 397 қаулысымен</w:t>
            </w:r>
            <w:r>
              <w:br/>
            </w:r>
            <w:r>
              <w:rPr>
                <w:rFonts w:ascii="Times New Roman"/>
                <w:b w:val="false"/>
                <w:i w:val="false"/>
                <w:color w:val="000000"/>
                <w:sz w:val="20"/>
              </w:rPr>
              <w:t>бекiтiлген</w:t>
            </w:r>
          </w:p>
        </w:tc>
      </w:tr>
    </w:tbl>
    <w:bookmarkStart w:name="z3" w:id="4"/>
    <w:p>
      <w:pPr>
        <w:spacing w:after="0"/>
        <w:ind w:left="0"/>
        <w:jc w:val="left"/>
      </w:pPr>
      <w:r>
        <w:rPr>
          <w:rFonts w:ascii="Times New Roman"/>
          <w:b/>
          <w:i w:val="false"/>
          <w:color w:val="000000"/>
        </w:rPr>
        <w:t xml:space="preserve"> Аумақты дамытудың өңiраралық схемаларын әзiрлеу және келiсу қағидалары</w:t>
      </w:r>
    </w:p>
    <w:bookmarkEnd w:id="4"/>
    <w:p>
      <w:pPr>
        <w:spacing w:after="0"/>
        <w:ind w:left="0"/>
        <w:jc w:val="both"/>
      </w:pPr>
      <w:r>
        <w:rPr>
          <w:rFonts w:ascii="Times New Roman"/>
          <w:b w:val="false"/>
          <w:i w:val="false"/>
          <w:color w:val="ff0000"/>
          <w:sz w:val="28"/>
        </w:rPr>
        <w:t xml:space="preserve">
      Ескерту. Алып тасталды - ҚР Үкіметінің 05.12.2023 </w:t>
      </w:r>
      <w:r>
        <w:rPr>
          <w:rFonts w:ascii="Times New Roman"/>
          <w:b w:val="false"/>
          <w:i w:val="false"/>
          <w:color w:val="ff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9 сәуірдегі</w:t>
            </w:r>
            <w:r>
              <w:br/>
            </w:r>
            <w:r>
              <w:rPr>
                <w:rFonts w:ascii="Times New Roman"/>
                <w:b w:val="false"/>
                <w:i w:val="false"/>
                <w:color w:val="000000"/>
                <w:sz w:val="20"/>
              </w:rPr>
              <w:t>№ 397 қаулысымен</w:t>
            </w:r>
            <w:r>
              <w:br/>
            </w:r>
            <w:r>
              <w:rPr>
                <w:rFonts w:ascii="Times New Roman"/>
                <w:b w:val="false"/>
                <w:i w:val="false"/>
                <w:color w:val="000000"/>
                <w:sz w:val="20"/>
              </w:rPr>
              <w:t>бекiтiлген</w:t>
            </w:r>
          </w:p>
        </w:tc>
      </w:tr>
    </w:tbl>
    <w:bookmarkStart w:name="z4" w:id="5"/>
    <w:p>
      <w:pPr>
        <w:spacing w:after="0"/>
        <w:ind w:left="0"/>
        <w:jc w:val="left"/>
      </w:pPr>
      <w:r>
        <w:rPr>
          <w:rFonts w:ascii="Times New Roman"/>
          <w:b/>
          <w:i w:val="false"/>
          <w:color w:val="000000"/>
        </w:rPr>
        <w:t xml:space="preserve"> Өңірлер аумақтарының қала құрылысын жоспарлаудың кешендi схемаларын әзiрлеу және келiсу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30.07.2025 </w:t>
      </w:r>
      <w:r>
        <w:rPr>
          <w:rFonts w:ascii="Times New Roman"/>
          <w:b w:val="false"/>
          <w:i w:val="false"/>
          <w:color w:val="ff0000"/>
          <w:sz w:val="28"/>
        </w:rPr>
        <w:t>№ 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Өңірлер аумақтарының қала құрылысын жоспарлаудың кешендi схемаларын әзiрлеу және келiсу қағидалары "Қазақстан Республикасындағы сәулет, қала құрылысы және құрылыс қызметi туралы" Қазақстан Республикасының Заңы (бұдан әрі – Заң)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өңірлер аумақтарының қала құрылысын жоспарлаудың кешендi схемаларын әзiрлеу және келiсу тәртiбiн белгiлейдi.</w:t>
      </w:r>
    </w:p>
    <w:bookmarkEnd w:id="7"/>
    <w:bookmarkStart w:name="z10" w:id="8"/>
    <w:p>
      <w:pPr>
        <w:spacing w:after="0"/>
        <w:ind w:left="0"/>
        <w:jc w:val="left"/>
      </w:pPr>
      <w:r>
        <w:rPr>
          <w:rFonts w:ascii="Times New Roman"/>
          <w:b/>
          <w:i w:val="false"/>
          <w:color w:val="000000"/>
        </w:rPr>
        <w:t xml:space="preserve"> 2-тарау. Өңірлер аумақтарының қала құрылысын жоспарлаудың кешендi схемаларын әзiрлеу тәртібі</w:t>
      </w:r>
    </w:p>
    <w:bookmarkEnd w:id="8"/>
    <w:bookmarkStart w:name="z11" w:id="9"/>
    <w:p>
      <w:pPr>
        <w:spacing w:after="0"/>
        <w:ind w:left="0"/>
        <w:jc w:val="both"/>
      </w:pPr>
      <w:r>
        <w:rPr>
          <w:rFonts w:ascii="Times New Roman"/>
          <w:b w:val="false"/>
          <w:i w:val="false"/>
          <w:color w:val="000000"/>
          <w:sz w:val="28"/>
        </w:rPr>
        <w:t>
      2. Сәулет, қала құрылысы және құрылыс істері жөніндегі жергілікті атқарушы орган өңірлер аумақтарының қала құрылысын жоспарлаудың кешендi схемаларын (бұдан әрі – кешенді схема) әзірлеу бойынша тапсырыс беруші (бұдан әрі – тапсырыс беруші) болып табылады. Тапсырыс беруші әзірлеушіні (бас жобалаушыны) Қазақстан Республикасының мемлекеттік сатып алу туралы заңнамасына сәйкес айқындайды.</w:t>
      </w:r>
    </w:p>
    <w:bookmarkEnd w:id="9"/>
    <w:bookmarkStart w:name="z12" w:id="10"/>
    <w:p>
      <w:pPr>
        <w:spacing w:after="0"/>
        <w:ind w:left="0"/>
        <w:jc w:val="both"/>
      </w:pPr>
      <w:r>
        <w:rPr>
          <w:rFonts w:ascii="Times New Roman"/>
          <w:b w:val="false"/>
          <w:i w:val="false"/>
          <w:color w:val="000000"/>
          <w:sz w:val="28"/>
        </w:rPr>
        <w:t>
      3. Кешенді схеманы Қазақстан Республикасының рұқсаттар және хабарламалар туралы заңнамасына сәйкес лицензиясы бар жобалау ұйымы әзірлейді.</w:t>
      </w:r>
    </w:p>
    <w:bookmarkEnd w:id="10"/>
    <w:bookmarkStart w:name="z13" w:id="11"/>
    <w:p>
      <w:pPr>
        <w:spacing w:after="0"/>
        <w:ind w:left="0"/>
        <w:jc w:val="both"/>
      </w:pPr>
      <w:r>
        <w:rPr>
          <w:rFonts w:ascii="Times New Roman"/>
          <w:b w:val="false"/>
          <w:i w:val="false"/>
          <w:color w:val="000000"/>
          <w:sz w:val="28"/>
        </w:rPr>
        <w:t>
      4. Кешендi схема Қазақстан Республикасының аумағын ұйымдастырудың бас схемасына және аумақты дамытудың тиiстi өңіраралық схемаларына (сол аумақ үшін бар болса) сәйкес әзiрленедi.</w:t>
      </w:r>
    </w:p>
    <w:bookmarkEnd w:id="11"/>
    <w:bookmarkStart w:name="z14" w:id="12"/>
    <w:p>
      <w:pPr>
        <w:spacing w:after="0"/>
        <w:ind w:left="0"/>
        <w:jc w:val="both"/>
      </w:pPr>
      <w:r>
        <w:rPr>
          <w:rFonts w:ascii="Times New Roman"/>
          <w:b w:val="false"/>
          <w:i w:val="false"/>
          <w:color w:val="000000"/>
          <w:sz w:val="28"/>
        </w:rPr>
        <w:t>
      5. Кешендi схемада сол өңір аумағындағы әлеуметтiк-экономикалық, өндірiстiк-шаруашылық, табиғи-климаттық жағдайлар оның аймақтарға бөлінуі ескерілген мемлекеттiк қала құрылысы саясатының мақсаттары айқындалады, сондай-ақ мынадай негізгі бағыттар белгіленеді:</w:t>
      </w:r>
    </w:p>
    <w:bookmarkEnd w:id="12"/>
    <w:bookmarkStart w:name="z15" w:id="13"/>
    <w:p>
      <w:pPr>
        <w:spacing w:after="0"/>
        <w:ind w:left="0"/>
        <w:jc w:val="both"/>
      </w:pPr>
      <w:r>
        <w:rPr>
          <w:rFonts w:ascii="Times New Roman"/>
          <w:b w:val="false"/>
          <w:i w:val="false"/>
          <w:color w:val="000000"/>
          <w:sz w:val="28"/>
        </w:rPr>
        <w:t>
      1) қоныстандыру жүйесін жетiлдiру;</w:t>
      </w:r>
    </w:p>
    <w:bookmarkEnd w:id="13"/>
    <w:bookmarkStart w:name="z16" w:id="14"/>
    <w:p>
      <w:pPr>
        <w:spacing w:after="0"/>
        <w:ind w:left="0"/>
        <w:jc w:val="both"/>
      </w:pPr>
      <w:r>
        <w:rPr>
          <w:rFonts w:ascii="Times New Roman"/>
          <w:b w:val="false"/>
          <w:i w:val="false"/>
          <w:color w:val="000000"/>
          <w:sz w:val="28"/>
        </w:rPr>
        <w:t>
      2) елдi мекендердi, өндірiстiк, көліктік, инженерлiк, әлеуметтiк және рекреациялық инфрақұрылымдарды дамыту;</w:t>
      </w:r>
    </w:p>
    <w:bookmarkEnd w:id="14"/>
    <w:bookmarkStart w:name="z17" w:id="15"/>
    <w:p>
      <w:pPr>
        <w:spacing w:after="0"/>
        <w:ind w:left="0"/>
        <w:jc w:val="both"/>
      </w:pPr>
      <w:r>
        <w:rPr>
          <w:rFonts w:ascii="Times New Roman"/>
          <w:b w:val="false"/>
          <w:i w:val="false"/>
          <w:color w:val="000000"/>
          <w:sz w:val="28"/>
        </w:rPr>
        <w:t>
      3) аумақтарды табиғи және антропогендiк, техногендiк құбылыстар мен процестердiң қауiптi (зиянды) әсерiнен қорғау;</w:t>
      </w:r>
    </w:p>
    <w:bookmarkEnd w:id="15"/>
    <w:bookmarkStart w:name="z18" w:id="16"/>
    <w:p>
      <w:pPr>
        <w:spacing w:after="0"/>
        <w:ind w:left="0"/>
        <w:jc w:val="both"/>
      </w:pPr>
      <w:r>
        <w:rPr>
          <w:rFonts w:ascii="Times New Roman"/>
          <w:b w:val="false"/>
          <w:i w:val="false"/>
          <w:color w:val="000000"/>
          <w:sz w:val="28"/>
        </w:rPr>
        <w:t>
      4) қала құрылысы құралдарымен және әдiстерiмен экологиялық ахуалды жақсарту;</w:t>
      </w:r>
    </w:p>
    <w:bookmarkEnd w:id="16"/>
    <w:bookmarkStart w:name="z19" w:id="17"/>
    <w:p>
      <w:pPr>
        <w:spacing w:after="0"/>
        <w:ind w:left="0"/>
        <w:jc w:val="both"/>
      </w:pPr>
      <w:r>
        <w:rPr>
          <w:rFonts w:ascii="Times New Roman"/>
          <w:b w:val="false"/>
          <w:i w:val="false"/>
          <w:color w:val="000000"/>
          <w:sz w:val="28"/>
        </w:rPr>
        <w:t>
      5) тарихи-мәдени мұра объектiлерiн және (немесе) қорғалатын ландшафтық объектiлердi сақтау;</w:t>
      </w:r>
    </w:p>
    <w:bookmarkEnd w:id="17"/>
    <w:bookmarkStart w:name="z20" w:id="18"/>
    <w:p>
      <w:pPr>
        <w:spacing w:after="0"/>
        <w:ind w:left="0"/>
        <w:jc w:val="both"/>
      </w:pPr>
      <w:r>
        <w:rPr>
          <w:rFonts w:ascii="Times New Roman"/>
          <w:b w:val="false"/>
          <w:i w:val="false"/>
          <w:color w:val="000000"/>
          <w:sz w:val="28"/>
        </w:rPr>
        <w:t>
      6) су объектілерін ластанудан, қоқыстанудан, сарқылудан қорғау.</w:t>
      </w:r>
    </w:p>
    <w:bookmarkEnd w:id="18"/>
    <w:p>
      <w:pPr>
        <w:spacing w:after="0"/>
        <w:ind w:left="0"/>
        <w:jc w:val="both"/>
      </w:pPr>
      <w:r>
        <w:rPr>
          <w:rFonts w:ascii="Times New Roman"/>
          <w:b w:val="false"/>
          <w:i w:val="false"/>
          <w:color w:val="000000"/>
          <w:sz w:val="28"/>
        </w:rPr>
        <w:t>
      Аумақтарды пайдалануға қойылатын шектеулер ескеріліп, аумақтардың функционалдық аймаққа бөлінуі және оларды пайдаланудың қарқындылығы айқындалады.</w:t>
      </w:r>
    </w:p>
    <w:bookmarkStart w:name="z21" w:id="19"/>
    <w:p>
      <w:pPr>
        <w:spacing w:after="0"/>
        <w:ind w:left="0"/>
        <w:jc w:val="both"/>
      </w:pPr>
      <w:r>
        <w:rPr>
          <w:rFonts w:ascii="Times New Roman"/>
          <w:b w:val="false"/>
          <w:i w:val="false"/>
          <w:color w:val="000000"/>
          <w:sz w:val="28"/>
        </w:rPr>
        <w:t>
      6. Кешендi схемада сол өңірдегі елдi мекендердiң, қала маңындағы аймақтардың шекараларын белгiлеу, резервтiк аумақтарды қоса алғанда, аумақтарды кешендi дамыту үшiн ресурстармен қамтамасыз ету жөніндегі ұсыныстар, сондай-ақ аумақтық көліктік жоспарлау мен жол қозғалысын ұйымдастыру жөнiндегі ұсыныстар қамтылуға тиіс.</w:t>
      </w:r>
    </w:p>
    <w:bookmarkEnd w:id="19"/>
    <w:bookmarkStart w:name="z22" w:id="20"/>
    <w:p>
      <w:pPr>
        <w:spacing w:after="0"/>
        <w:ind w:left="0"/>
        <w:jc w:val="both"/>
      </w:pPr>
      <w:r>
        <w:rPr>
          <w:rFonts w:ascii="Times New Roman"/>
          <w:b w:val="false"/>
          <w:i w:val="false"/>
          <w:color w:val="000000"/>
          <w:sz w:val="28"/>
        </w:rPr>
        <w:t>
      7. Кешендi схеманы жасаған кезде пайдаланылатын арнайы (салалық) немесе қала реттеуші өзге құжаттаманы әзірлеу Қазақстан Республикасының заңнамасына, Қазақстан Республикасының аумағында қолданылатын сәулет, қала құрылысы және құрылыс саласындағы мемлекеттiк және мемлекетаралық нормативтерге сәйкес жүзеге асырылады.</w:t>
      </w:r>
    </w:p>
    <w:bookmarkEnd w:id="20"/>
    <w:bookmarkStart w:name="z23" w:id="21"/>
    <w:p>
      <w:pPr>
        <w:spacing w:after="0"/>
        <w:ind w:left="0"/>
        <w:jc w:val="both"/>
      </w:pPr>
      <w:r>
        <w:rPr>
          <w:rFonts w:ascii="Times New Roman"/>
          <w:b w:val="false"/>
          <w:i w:val="false"/>
          <w:color w:val="000000"/>
          <w:sz w:val="28"/>
        </w:rPr>
        <w:t>
      8. Тапсырыс беруші әзiрлеушiнің (бас жобалаушының) қатысуымен жобалауға арналған тапсырманы жасайды.</w:t>
      </w:r>
    </w:p>
    <w:bookmarkEnd w:id="21"/>
    <w:p>
      <w:pPr>
        <w:spacing w:after="0"/>
        <w:ind w:left="0"/>
        <w:jc w:val="both"/>
      </w:pPr>
      <w:r>
        <w:rPr>
          <w:rFonts w:ascii="Times New Roman"/>
          <w:b w:val="false"/>
          <w:i w:val="false"/>
          <w:color w:val="000000"/>
          <w:sz w:val="28"/>
        </w:rPr>
        <w:t>
      Жобалауға арналған тапсырмаға қойылатын жалпы талаптар мен бастапқы деректердiң тiзбесi сәулет, қала құрылысы және құрылыс саласындағы мемлекеттiк нормативтерде (құрылыс нормаларында және қағидаларында) белгiленедi.</w:t>
      </w:r>
    </w:p>
    <w:p>
      <w:pPr>
        <w:spacing w:after="0"/>
        <w:ind w:left="0"/>
        <w:jc w:val="both"/>
      </w:pPr>
      <w:r>
        <w:rPr>
          <w:rFonts w:ascii="Times New Roman"/>
          <w:b w:val="false"/>
          <w:i w:val="false"/>
          <w:color w:val="000000"/>
          <w:sz w:val="28"/>
        </w:rPr>
        <w:t>
      Тапсырыс беруші бұған дейін берiлген жобалауға арналған тапсырманы немесе бастапқы деректердi өзгерткен кезде бұл жұмыстарға ақы төлеуді тапсырыс беруші осы уақытқа дейiн толық немесе iшiнара орындалған жобалау жұмыстарын ескере отырып, қосымша шарт (келiсiм) бойынша жүргізеді.</w:t>
      </w:r>
    </w:p>
    <w:bookmarkStart w:name="z24" w:id="22"/>
    <w:p>
      <w:pPr>
        <w:spacing w:after="0"/>
        <w:ind w:left="0"/>
        <w:jc w:val="both"/>
      </w:pPr>
      <w:r>
        <w:rPr>
          <w:rFonts w:ascii="Times New Roman"/>
          <w:b w:val="false"/>
          <w:i w:val="false"/>
          <w:color w:val="000000"/>
          <w:sz w:val="28"/>
        </w:rPr>
        <w:t>
      9. Қазақстан Республикасының мемлекеттік сатып алу туралы заңнамасында белгіленген тәртіппен айқындалған әзiрлеушi (бac жобалаушы) кешендi схеманың құрамында арнайы бөлiмдердi әзiрлейтін жобалау ұйымдары-қосалқы мердiгерлер үшiн тапсырыс беруші болып табылады.</w:t>
      </w:r>
    </w:p>
    <w:bookmarkEnd w:id="22"/>
    <w:bookmarkStart w:name="z25" w:id="23"/>
    <w:p>
      <w:pPr>
        <w:spacing w:after="0"/>
        <w:ind w:left="0"/>
        <w:jc w:val="both"/>
      </w:pPr>
      <w:r>
        <w:rPr>
          <w:rFonts w:ascii="Times New Roman"/>
          <w:b w:val="false"/>
          <w:i w:val="false"/>
          <w:color w:val="000000"/>
          <w:sz w:val="28"/>
        </w:rPr>
        <w:t>
      10. Кешенді схеманы әзірлеу мерзімі, оның құрамы мен мазмұны сәулет, қала құрылысы және құрылыс саласындағы мемлекеттік нормативтерге сәйкес айқындалады.</w:t>
      </w:r>
    </w:p>
    <w:bookmarkEnd w:id="23"/>
    <w:bookmarkStart w:name="z26" w:id="24"/>
    <w:p>
      <w:pPr>
        <w:spacing w:after="0"/>
        <w:ind w:left="0"/>
        <w:jc w:val="both"/>
      </w:pPr>
      <w:r>
        <w:rPr>
          <w:rFonts w:ascii="Times New Roman"/>
          <w:b w:val="false"/>
          <w:i w:val="false"/>
          <w:color w:val="000000"/>
          <w:sz w:val="28"/>
        </w:rPr>
        <w:t>
      11. Кешендi схеманы әзiрлеу кезiнде әзiрлеушi (бac жобалаушы) тиiстi облыстың не оның бір бөлiгiнiң аумағындағы тарих, археология, қала құрылысы және сәулет, монумент өнерi ескерткiштері орналасқан карта-схемаларды жасайды.</w:t>
      </w:r>
    </w:p>
    <w:bookmarkEnd w:id="24"/>
    <w:p>
      <w:pPr>
        <w:spacing w:after="0"/>
        <w:ind w:left="0"/>
        <w:jc w:val="both"/>
      </w:pPr>
      <w:r>
        <w:rPr>
          <w:rFonts w:ascii="Times New Roman"/>
          <w:b w:val="false"/>
          <w:i w:val="false"/>
          <w:color w:val="000000"/>
          <w:sz w:val="28"/>
        </w:rPr>
        <w:t>
      Кешендi схемада тарих пен мәдениеттің жылжымайтын ескерткiштерi және мемлекеттiк табиғи-қорық қоры объектiлерiн қорғау аймақтары (қорғалатын аймақтар, құрылысты реттейтiн аймақтар және қорғалатын табиғи ландшафт аймақтары) ескерiлуге тиiс. Осы мақсатта жобалардың құрамында орындалатын графикалық материалдарға ескерткiштердi қорғау аймақтарының қажеттi элементтерi енгiзiлуге, ал түсiндiрме жазбаларда осы аймақтарда белгiленген режимдi қамтамасыз ететiн талаптар көрсетiлуге тиiс.</w:t>
      </w:r>
    </w:p>
    <w:bookmarkStart w:name="z27" w:id="25"/>
    <w:p>
      <w:pPr>
        <w:spacing w:after="0"/>
        <w:ind w:left="0"/>
        <w:jc w:val="both"/>
      </w:pPr>
      <w:r>
        <w:rPr>
          <w:rFonts w:ascii="Times New Roman"/>
          <w:b w:val="false"/>
          <w:i w:val="false"/>
          <w:color w:val="000000"/>
          <w:sz w:val="28"/>
        </w:rPr>
        <w:t>
      12. Қалалар мен ауылдық елді мекендер табиғи жағдайлары қолайсыз аумақтарда орналасқан жағдайда кешендi схеманың құрамында аумақты инженерлiк дайындау, аумақ пен көрсетiлген елдi мекендердi табиғи процестерден де, адамның шаруашылық қызметiнен туындаған қауiптi геологиялық және гидрогеологиялық процестерден қорғау жөнінде жобалық шешiмдер әзiрленедi.</w:t>
      </w:r>
    </w:p>
    <w:bookmarkEnd w:id="25"/>
    <w:bookmarkStart w:name="z28" w:id="26"/>
    <w:p>
      <w:pPr>
        <w:spacing w:after="0"/>
        <w:ind w:left="0"/>
        <w:jc w:val="both"/>
      </w:pPr>
      <w:r>
        <w:rPr>
          <w:rFonts w:ascii="Times New Roman"/>
          <w:b w:val="false"/>
          <w:i w:val="false"/>
          <w:color w:val="000000"/>
          <w:sz w:val="28"/>
        </w:rPr>
        <w:t>
      13. Курорттық ресурстары бар облыстар мен аудандарға, курорттық қалаларға және курорттық үлгідегi басқа да елді мекендерге арналған жобалау жұмыстары аумақты функционалдық медициналық аймақтарға бөлу, курорттық және рекреациялық ресурстарды бағалау, сондай-ақ курорттардың белгiленген санитариялық аймақтары жөніндегі материалдарды ескере отырып орындалуға тиiс.</w:t>
      </w:r>
    </w:p>
    <w:bookmarkEnd w:id="26"/>
    <w:bookmarkStart w:name="z29" w:id="27"/>
    <w:p>
      <w:pPr>
        <w:spacing w:after="0"/>
        <w:ind w:left="0"/>
        <w:jc w:val="both"/>
      </w:pPr>
      <w:r>
        <w:rPr>
          <w:rFonts w:ascii="Times New Roman"/>
          <w:b w:val="false"/>
          <w:i w:val="false"/>
          <w:color w:val="000000"/>
          <w:sz w:val="28"/>
        </w:rPr>
        <w:t>
      14. Тапсырыс беруші кешендi схеманы әзiрлеу барысында жобалау аумағы мен объектiлерiн зерттеп-қарауға, қосымша бастапқы деректердi жинауға, сондай-ақ аяқталған жобаларды келiсуден өткiзуде әзірлеушіге (бac жобалаушыға) көмек көрсетедi.</w:t>
      </w:r>
    </w:p>
    <w:bookmarkEnd w:id="27"/>
    <w:bookmarkStart w:name="z30" w:id="28"/>
    <w:p>
      <w:pPr>
        <w:spacing w:after="0"/>
        <w:ind w:left="0"/>
        <w:jc w:val="left"/>
      </w:pPr>
      <w:r>
        <w:rPr>
          <w:rFonts w:ascii="Times New Roman"/>
          <w:b/>
          <w:i w:val="false"/>
          <w:color w:val="000000"/>
        </w:rPr>
        <w:t xml:space="preserve"> 3-тарау. Өңірлер аумақтарының қала құрылысын жоспарлаудың кешендi схемаларын келісу тәртібі</w:t>
      </w:r>
    </w:p>
    <w:bookmarkEnd w:id="28"/>
    <w:bookmarkStart w:name="z31" w:id="29"/>
    <w:p>
      <w:pPr>
        <w:spacing w:after="0"/>
        <w:ind w:left="0"/>
        <w:jc w:val="both"/>
      </w:pPr>
      <w:r>
        <w:rPr>
          <w:rFonts w:ascii="Times New Roman"/>
          <w:b w:val="false"/>
          <w:i w:val="false"/>
          <w:color w:val="000000"/>
          <w:sz w:val="28"/>
        </w:rPr>
        <w:t>
      15. Тапсырыс беруші кешенді схеманы жергілікті атқарушы органның құрылымдық бөлімшелерімен және мүдделі ұйымдармен 10 (он) жұмыс күні ішінде келіседі.</w:t>
      </w:r>
    </w:p>
    <w:bookmarkEnd w:id="29"/>
    <w:bookmarkStart w:name="z32" w:id="30"/>
    <w:p>
      <w:pPr>
        <w:spacing w:after="0"/>
        <w:ind w:left="0"/>
        <w:jc w:val="both"/>
      </w:pPr>
      <w:r>
        <w:rPr>
          <w:rFonts w:ascii="Times New Roman"/>
          <w:b w:val="false"/>
          <w:i w:val="false"/>
          <w:color w:val="000000"/>
          <w:sz w:val="28"/>
        </w:rPr>
        <w:t>
      16. Жергілікті атқарушы органның құрылымдық бөлімшелері және мүдделі ұйымдар 10 (он) жұмыс күні ішінде келіседі және/немесе тапсырыс берушіге негізделген ескерту береді.</w:t>
      </w:r>
    </w:p>
    <w:bookmarkEnd w:id="30"/>
    <w:bookmarkStart w:name="z33" w:id="31"/>
    <w:p>
      <w:pPr>
        <w:spacing w:after="0"/>
        <w:ind w:left="0"/>
        <w:jc w:val="both"/>
      </w:pPr>
      <w:r>
        <w:rPr>
          <w:rFonts w:ascii="Times New Roman"/>
          <w:b w:val="false"/>
          <w:i w:val="false"/>
          <w:color w:val="000000"/>
          <w:sz w:val="28"/>
        </w:rPr>
        <w:t>
      17. Жергілікті атқарушы органның құрылымдық бөлімшелері және мүдделі ұйымдар ескерту берген жағдайда тапсырыс беруші 15 (он бес) жұмыс күні ішінде кешенді схеманың пысықталған жобасын жергілікті атқарушы органның құрылымдық бөлімшелеріне және мүдделі ұйымдарға келісуге қайта енгізіледі.</w:t>
      </w:r>
    </w:p>
    <w:bookmarkEnd w:id="31"/>
    <w:bookmarkStart w:name="z34" w:id="32"/>
    <w:p>
      <w:pPr>
        <w:spacing w:after="0"/>
        <w:ind w:left="0"/>
        <w:jc w:val="both"/>
      </w:pPr>
      <w:r>
        <w:rPr>
          <w:rFonts w:ascii="Times New Roman"/>
          <w:b w:val="false"/>
          <w:i w:val="false"/>
          <w:color w:val="000000"/>
          <w:sz w:val="28"/>
        </w:rPr>
        <w:t>
      18. Жергілікті атқарушы органның құрылымдық бөлімшелері және мүдделі ұйымдар ескертулер ескеріліп пысықталған кешенді схеманың жобасын 5 (бес) жұмыс күні ішінде келіседі.</w:t>
      </w:r>
    </w:p>
    <w:bookmarkEnd w:id="32"/>
    <w:bookmarkStart w:name="z35" w:id="33"/>
    <w:p>
      <w:pPr>
        <w:spacing w:after="0"/>
        <w:ind w:left="0"/>
        <w:jc w:val="both"/>
      </w:pPr>
      <w:r>
        <w:rPr>
          <w:rFonts w:ascii="Times New Roman"/>
          <w:b w:val="false"/>
          <w:i w:val="false"/>
          <w:color w:val="000000"/>
          <w:sz w:val="28"/>
        </w:rPr>
        <w:t>
      19. Жергілікті атқарушы органның құрылымдық бөлімшелерімен және мүдделі ұйымдармен келісілген кешенді схеманың жобасын тапсырыс беруші 5 (бес) жұмыс күні ішінде кешенді қала құрылысы сараптамасына енгізіледі.</w:t>
      </w:r>
    </w:p>
    <w:bookmarkEnd w:id="33"/>
    <w:bookmarkStart w:name="z36" w:id="34"/>
    <w:p>
      <w:pPr>
        <w:spacing w:after="0"/>
        <w:ind w:left="0"/>
        <w:jc w:val="both"/>
      </w:pPr>
      <w:r>
        <w:rPr>
          <w:rFonts w:ascii="Times New Roman"/>
          <w:b w:val="false"/>
          <w:i w:val="false"/>
          <w:color w:val="000000"/>
          <w:sz w:val="28"/>
        </w:rPr>
        <w:t xml:space="preserve">
      20. Кешенді схеманың жобасына кешенді қала құрылысы сараптамасы "Барлық деңгейдегі қала құрылысы жобаларына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12414 болып тіркелген) бекітілген барлық деңгейдегі қала құрылысы жобаларына кешенді қала құрылысы сараптамасын жүргізу қағидаларына сәйкес жүзеге асырылады.</w:t>
      </w:r>
    </w:p>
    <w:bookmarkEnd w:id="34"/>
    <w:bookmarkStart w:name="z37" w:id="35"/>
    <w:p>
      <w:pPr>
        <w:spacing w:after="0"/>
        <w:ind w:left="0"/>
        <w:jc w:val="both"/>
      </w:pPr>
      <w:r>
        <w:rPr>
          <w:rFonts w:ascii="Times New Roman"/>
          <w:b w:val="false"/>
          <w:i w:val="false"/>
          <w:color w:val="000000"/>
          <w:sz w:val="28"/>
        </w:rPr>
        <w:t>
      21. Кешенді қала құрылысы сараптамасының оң қорытындысын алған кешенді схемаға өзгерістер мен толықтырулар енгізуге жол берілмейді.</w:t>
      </w:r>
    </w:p>
    <w:bookmarkEnd w:id="35"/>
    <w:bookmarkStart w:name="z38" w:id="36"/>
    <w:p>
      <w:pPr>
        <w:spacing w:after="0"/>
        <w:ind w:left="0"/>
        <w:jc w:val="both"/>
      </w:pPr>
      <w:r>
        <w:rPr>
          <w:rFonts w:ascii="Times New Roman"/>
          <w:b w:val="false"/>
          <w:i w:val="false"/>
          <w:color w:val="000000"/>
          <w:sz w:val="28"/>
        </w:rPr>
        <w:t xml:space="preserve">
      22. Кешенді схеманы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тиісті мәслихаттар бекітеді.</w:t>
      </w:r>
    </w:p>
    <w:bookmarkEnd w:id="36"/>
    <w:bookmarkStart w:name="z39" w:id="37"/>
    <w:p>
      <w:pPr>
        <w:spacing w:after="0"/>
        <w:ind w:left="0"/>
        <w:jc w:val="both"/>
      </w:pPr>
      <w:r>
        <w:rPr>
          <w:rFonts w:ascii="Times New Roman"/>
          <w:b w:val="false"/>
          <w:i w:val="false"/>
          <w:color w:val="000000"/>
          <w:sz w:val="28"/>
        </w:rPr>
        <w:t>
      23. Кешенді қала құрылысы сараптамасынан өтпеген және қала құрылысы сараптамасының оң қорытындысын алмаған кешенді схеманың жобасы бекітілмейді.</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