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7d8c4" w14:textId="307d8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Әскери қызметті өткеру кезiнде қаза тапқан немесе мертiгу (жаралану, жарақат алу, контузия), ауру салдарынан қайтыс болған әскери қызметшiлердiң, әскери жиындарға шақырылған әскери мiндеттiлердiң мәйiттерiн жеткiзудi әзiрлеуге, мәйiттерiн жеткiзуге, жерлеуге, құлпытас дайындауға және оны орнатуға байланысты шығыстар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2004 жылғы 13 ақпандағы N 174 қаулысы. Күші жойылды - Қазақстан Республикасы Үкіметінің 2012 жылғы 19 сәуірдегі № 493 Қаулысымен</w:t>
      </w:r>
    </w:p>
    <w:p>
      <w:pPr>
        <w:spacing w:after="0"/>
        <w:ind w:left="0"/>
        <w:jc w:val="both"/>
      </w:pPr>
      <w:r>
        <w:rPr>
          <w:rFonts w:ascii="Times New Roman"/>
          <w:b w:val="false"/>
          <w:i w:val="false"/>
          <w:color w:val="ff0000"/>
          <w:sz w:val="28"/>
        </w:rPr>
        <w:t xml:space="preserve">      Ескерту. Күші жойылды - ҚР Үкіметінің 2012.04.19 </w:t>
      </w:r>
      <w:r>
        <w:rPr>
          <w:rFonts w:ascii="Times New Roman"/>
          <w:b w:val="false"/>
          <w:i w:val="false"/>
          <w:color w:val="ff0000"/>
          <w:sz w:val="28"/>
        </w:rPr>
        <w:t>№ 493</w:t>
      </w:r>
      <w:r>
        <w:rPr>
          <w:rFonts w:ascii="Times New Roman"/>
          <w:b w:val="false"/>
          <w:i w:val="false"/>
          <w:color w:val="ff0000"/>
          <w:sz w:val="28"/>
        </w:rPr>
        <w:t xml:space="preserve"> (алғаш рет ресми жарияланғанынан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"Әскери қызметшiлер мен олардың отбасы мүшелерiнiң мәртебесi және әлеуметтiк қорғау туралы" Қазақстан Республикасының 1993 жылғы 20 қаңтардағы </w:t>
      </w:r>
      <w:r>
        <w:rPr>
          <w:rFonts w:ascii="Times New Roman"/>
          <w:b w:val="false"/>
          <w:i w:val="false"/>
          <w:color w:val="000000"/>
          <w:sz w:val="28"/>
        </w:rPr>
        <w:t xml:space="preserve">Заңына </w:t>
      </w:r>
      <w:r>
        <w:rPr>
          <w:rFonts w:ascii="Times New Roman"/>
          <w:b w:val="false"/>
          <w:i w:val="false"/>
          <w:color w:val="000000"/>
          <w:sz w:val="28"/>
        </w:rPr>
        <w:t xml:space="preserve">сәйкес Қазақстан Республикасының Үкiметi қаулы етеді: </w:t>
      </w:r>
    </w:p>
    <w:bookmarkStart w:name="z1" w:id="0"/>
    <w:p>
      <w:pPr>
        <w:spacing w:after="0"/>
        <w:ind w:left="0"/>
        <w:jc w:val="both"/>
      </w:pPr>
      <w:r>
        <w:rPr>
          <w:rFonts w:ascii="Times New Roman"/>
          <w:b w:val="false"/>
          <w:i w:val="false"/>
          <w:color w:val="000000"/>
          <w:sz w:val="28"/>
        </w:rPr>
        <w:t xml:space="preserve">
      1. Әскери қызмет өткеру кезiнде қаза тапқан немесе мертiгу (жаралану, жарақат алу, контузия), ауру салдарынан қайтыс болған әскери қызметшілердiң, әскери жиындарға шақырылған әскери мiндеттілердің мәйiттерiн жеткiзудi әзiрлеуге, мәйiттерiн жеткiзуге, жерлеуге, құлпытас дайындауға және оны орнатуға байланысты шығыстар айлық есептiк көрсеткiштiң сексен еселiк мөлшерiнде жүзеге асырылады деп белгiленсiн. </w:t>
      </w:r>
    </w:p>
    <w:bookmarkEnd w:id="0"/>
    <w:bookmarkStart w:name="z2" w:id="1"/>
    <w:p>
      <w:pPr>
        <w:spacing w:after="0"/>
        <w:ind w:left="0"/>
        <w:jc w:val="both"/>
      </w:pPr>
      <w:r>
        <w:rPr>
          <w:rFonts w:ascii="Times New Roman"/>
          <w:b w:val="false"/>
          <w:i w:val="false"/>
          <w:color w:val="000000"/>
          <w:sz w:val="28"/>
        </w:rPr>
        <w:t xml:space="preserve">
      2. Осы қаулы қол қойылған күнінен бастап күшiне енедi. </w:t>
      </w:r>
    </w:p>
    <w:bookmarkEnd w:id="1"/>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