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4ab017" w14:textId="e4ab01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Туризм және спорт жөнiндегі агенттiгiнiң "Спорт ғимараттарының құрылысын салу жөнiндегi дирекция" республикалық мемлекеттік қазыналық кәсiпорнын құру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2004 жылғы 12 ақпандағы N 169 қаулысы. Күші жойылды - Қазақстан Республикасы Үкіметінің 2018 жылғы 17 мамырдағы № 273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– ҚР Үкіметінің 17.05.2018 </w:t>
      </w:r>
      <w:r>
        <w:rPr>
          <w:rFonts w:ascii="Times New Roman"/>
          <w:b w:val="false"/>
          <w:i w:val="false"/>
          <w:color w:val="ff0000"/>
          <w:sz w:val="28"/>
        </w:rPr>
        <w:t>№ 273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қаулысымен.</w:t>
      </w:r>
    </w:p>
    <w:bookmarkStart w:name="z7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 Президентiнiң "Мемлекеттiк кәсiпорын туралы" 1995 жылғы 19 маусымдағы N 2335  </w:t>
      </w:r>
      <w:r>
        <w:rPr>
          <w:rFonts w:ascii="Times New Roman"/>
          <w:b w:val="false"/>
          <w:i w:val="false"/>
          <w:color w:val="000000"/>
          <w:sz w:val="28"/>
        </w:rPr>
        <w:t xml:space="preserve">Жарлығына </w:t>
      </w:r>
      <w:r>
        <w:rPr>
          <w:rFonts w:ascii="Times New Roman"/>
          <w:b w:val="false"/>
          <w:i w:val="false"/>
          <w:color w:val="000000"/>
          <w:sz w:val="28"/>
        </w:rPr>
        <w:t xml:space="preserve">сәйкес Қазақстан Республикасының Үкіметi қаулы етеді: 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Қазақстан Республикасы Туризм және спорт жөнiндегі агенттiгiнiң "Спорт ғимараттарының құрылысын салу жөніндегi дирекция" республикалық мемлекеттік қазыналық кәсiпорны (бұдан әрi - Кәсіпорын) құрылсын. </w:t>
      </w:r>
    </w:p>
    <w:bookmarkEnd w:id="1"/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Қазақстан Республикасының Туризм және спорт жөнiндегi агенттігi Кәсiпорынды мемлекеттiк басқару органы болып белгiленсiн. </w:t>
      </w:r>
    </w:p>
    <w:bookmarkEnd w:id="2"/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Спорт саласындағы өндiрiстiк-шаруашылық қызметтi жүзеге асыру Кәсiпорын қызметiнің негiзгi мәнi болып белгiленсiн. </w:t>
      </w:r>
    </w:p>
    <w:bookmarkEnd w:id="3"/>
    <w:bookmarkStart w:name="z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Қазақстан Республикасының Туризм және спорт жөнiндегi агенттiгi Қазақстан Республикасының заңнамасында белгіленген тәртiппен бiр ай мерзімде: 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Кәсiпорынның жарғысын Қазақстан Республикасы Қаржы министрлiгінің Мемлекеттiк мүлiк және жекешелендiру комитетiне бекітуге енгізсiн;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Кәсiпорынның әдiлет органдарында мемлекеттік тiркелуiн қамтамасыз етсiн;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осы қаулыдан туындайтын өзге де шараларды қабылдасын. </w:t>
      </w:r>
    </w:p>
    <w:bookmarkStart w:name="z5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5. </w:t>
      </w:r>
      <w:r>
        <w:rPr>
          <w:rFonts w:ascii="Times New Roman"/>
          <w:b w:val="false"/>
          <w:i w:val="false"/>
          <w:color w:val="000000"/>
          <w:sz w:val="28"/>
        </w:rPr>
        <w:t xml:space="preserve">Күші жойылды - ҚР Үкіметінің 05.08.2013 </w:t>
      </w:r>
      <w:r>
        <w:rPr>
          <w:rFonts w:ascii="Times New Roman"/>
          <w:b w:val="false"/>
          <w:i w:val="false"/>
          <w:color w:val="000000"/>
          <w:sz w:val="28"/>
        </w:rPr>
        <w:t>№ 796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қаулысымен.</w:t>
      </w:r>
    </w:p>
    <w:bookmarkEnd w:id="5"/>
    <w:bookmarkStart w:name="z6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Осы қаулы қол қойылған күнінен бастап күшiне енедi. 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0093"/>
        <w:gridCol w:w="2207"/>
      </w:tblGrid>
      <w:tr>
        <w:trPr>
          <w:trHeight w:val="30" w:hRule="atLeast"/>
        </w:trPr>
        <w:tc>
          <w:tcPr>
            <w:tcW w:w="100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Премьер-Министрі</w:t>
            </w:r>
          </w:p>
        </w:tc>
        <w:tc>
          <w:tcPr>
            <w:tcW w:w="2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