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aa7" w14:textId="882b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11 маусымдағы N 565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қаңтардағы N 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тiзiлiмдерiн жасау мақсатында Жеке (заңды) тұлғаның бiрыңғай нөмiрiне (сәйкестендiру нөмiрiне (бизнес-сәйкестендiру нөмiрiне) көшу бағдарламасын бекiту туралы" Қазақстан Республикасы Үкiметiнiң 2003 жылғы 11 маусымдағы N 565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2003 ж., N 26, 247-құжат)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Ұлттық тiзiлiмдерiн жасау мақсатында Жеке (заңды) тұлғаның бiрыңғай нөмiрiне (сәйкестендiру нөмiрiне (бизнес-сәйкестендiру нөмiрiне) көшу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жүзеге асыру жөнiндегi iс-шаралар жоспары" деген 8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1-жолдағы "Орындалу (жүзеге асырылу) мерзiмi"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1 наурызына дейiн".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