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8f80" w14:textId="c3b8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машина жасау зауыты" ашық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1186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экономикасы үшiн стратегиялық маңызы бар "Павлодар машина жасау зауыты" ашық акционерлік қоғамын банкрот деп тануға байланысты, сондай-ақ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өндiрiстiң технологиялық циклын қамтамасыз ететiн мүліктік кешендi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төменгi бағасын бiрiншi және екiншi кезектегі кредиторлардың талаптарынан кем емес, сондай-ақ әкiмшiлiк шығыстардың сомасынан кем емес етiп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қолданыстағы заңнамаға сәйкес "Павлодар машина жасау зауыты" ашық акционерлік қоғамының (бұдан әрi - Қоғам) үздiксiз жұмыс iстеуiн қамтамасыз ету мақсатында конкурстық басқарушыға, конкурстық өндiрiс кезеңiне шарттар жасасу құқығын берудi көздейтiн қоғамның конкурстық массасын сатудың ерекше шарттары мен тәртiбi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өндiрiстік қызметiнің бейiнiн жүк көтеретiн тетiктерi бойынша 5 (бec) жыл бойы сақтау жөнiндегi міндеттемелердi сатып алушының (бұдан әрi - Сатып алушы)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облысының әкiмдiгiмен келiсiлген, жүк көтерiмдiлiгi 25 тоннаға дейiнгi автокрандарды, жүк көтерiмдiлігі 50 тоннаға дейінгі көпiрлi, тағанды, консольды - бұрылмалы және металлургиялық крандарды, металлқұрастырмаларды, металлургиялық шөмiштердi шығару, сондай-ақ жүк көтеретін тетiктердің жаңа түрлерiн жобалау және енгiзу бойынша Қоғамның даму бағдарламасының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конкурстық массаны сатудан түскен қаражат жеткiлiксiз болған жағдайда Сатып алушының келiсiлген кесте бойынша 10 (он) жыл бойына кепілмен қамтамасыз етiлген үшiнші кезектегі кредиторлар алдындағы берешектi бiркелкi өтеу жөнiнде мiндеттемелер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Сатып алушының Қоғамның 500 адамнан кем емес сандағы қызметкерлерiн жұмыспен қамтуды қамтамасыз етуді көздейтiн лотты сатып алушыларға қосымша талаптар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іске асырылуын бақылау Қазақстан Республикасының Қаржы министрлігіне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