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e99e" w14:textId="1aee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Швеция Корольдiгiнен Өзбекстан Республикасына жарылғыш материалдардың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2003 жылғы 29 қыркүйектегі N 994 қаулысы</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транзитiнiң кейбiр мәселелерi" туралы Қазақстан Республикасы Yкiметiнiң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Швеция Корольдiгiнен Өзбекстан Республикасына 2001 жылғы 28 маусымдағы N 27-1264 юр келiсiм-шарты бойынша қосымшаға сәйкес номенклатура мен санда "Алмалық тау-кен металлургия комбинаты" ашық үлгiдегi акционерлiк қоғамына (Алмалық қаласы, Өзбекстан Республикасы) "Дино Нобель Швеция АБ" фирмасы (Гютторп қаласы, Швеция Корольдiгi) беретін жарылғыш материалдардың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Iшкi iстер министрлiктерi, Қазақстан Республикасының Кедендiк бақылау агенттiгi, Қазақстан Республикасының Төтенше жағдайлар жөнiндегі агенттігi заңнамада белгiленген тәртiппен жарылғыш материалдардың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министрлігі осы қаулыны iске асыру мақсатында қажеттi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29 қыркүйектегі </w:t>
      </w:r>
      <w:r>
        <w:br/>
      </w:r>
      <w:r>
        <w:rPr>
          <w:rFonts w:ascii="Times New Roman"/>
          <w:b w:val="false"/>
          <w:i w:val="false"/>
          <w:color w:val="000000"/>
          <w:sz w:val="28"/>
        </w:rPr>
        <w:t xml:space="preserve">
N 994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"Алмалық тау-кен металлургия комбинаты" ашық үлгiдегi акционерлiк қоғамы үшін (Алмалық қаласы, Өзбекстан Республикасы) "Дино Нобель Швеция AБ" фирмасы (Гютторп қаласы, Швеция Корольдiгi) беретiн тауарлардың 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Р/с|Тауардың атауы   |  СЭҚ TH  | Өлшем  | Саны |Бағасы/| Құны АҚШ </w:t>
      </w:r>
      <w:r>
        <w:br/>
      </w:r>
      <w:r>
        <w:rPr>
          <w:rFonts w:ascii="Times New Roman"/>
          <w:b w:val="false"/>
          <w:i w:val="false"/>
          <w:color w:val="000000"/>
          <w:sz w:val="28"/>
        </w:rPr>
        <w:t xml:space="preserve">
 N |                 |   коды   |бірлігі |      | дана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Nonel Unidet       360300100   дана   15050   2,18    32809,0 </w:t>
      </w:r>
      <w:r>
        <w:br/>
      </w:r>
      <w:r>
        <w:rPr>
          <w:rFonts w:ascii="Times New Roman"/>
          <w:b w:val="false"/>
          <w:i w:val="false"/>
          <w:color w:val="000000"/>
          <w:sz w:val="28"/>
        </w:rPr>
        <w:t xml:space="preserve">
    U500, 10.2 m </w:t>
      </w:r>
    </w:p>
    <w:p>
      <w:pPr>
        <w:spacing w:after="0"/>
        <w:ind w:left="0"/>
        <w:jc w:val="both"/>
      </w:pPr>
      <w:r>
        <w:rPr>
          <w:rFonts w:ascii="Times New Roman"/>
          <w:b w:val="false"/>
          <w:i w:val="false"/>
          <w:color w:val="000000"/>
          <w:sz w:val="28"/>
        </w:rPr>
        <w:t xml:space="preserve"> 2  Nonel Unidet       360300100   дана   10500   2,64    27720,0 </w:t>
      </w:r>
      <w:r>
        <w:br/>
      </w:r>
      <w:r>
        <w:rPr>
          <w:rFonts w:ascii="Times New Roman"/>
          <w:b w:val="false"/>
          <w:i w:val="false"/>
          <w:color w:val="000000"/>
          <w:sz w:val="28"/>
        </w:rPr>
        <w:t xml:space="preserve">
    U500, 15.0 m </w:t>
      </w:r>
    </w:p>
    <w:p>
      <w:pPr>
        <w:spacing w:after="0"/>
        <w:ind w:left="0"/>
        <w:jc w:val="both"/>
      </w:pPr>
      <w:r>
        <w:rPr>
          <w:rFonts w:ascii="Times New Roman"/>
          <w:b w:val="false"/>
          <w:i w:val="false"/>
          <w:color w:val="000000"/>
          <w:sz w:val="28"/>
        </w:rPr>
        <w:t xml:space="preserve"> 3  Nonel Unidet       360300100   дана   12000   4,18    50160,0 </w:t>
      </w:r>
      <w:r>
        <w:br/>
      </w:r>
      <w:r>
        <w:rPr>
          <w:rFonts w:ascii="Times New Roman"/>
          <w:b w:val="false"/>
          <w:i w:val="false"/>
          <w:color w:val="000000"/>
          <w:sz w:val="28"/>
        </w:rPr>
        <w:t xml:space="preserve">
    U475, 21.0 m </w:t>
      </w:r>
    </w:p>
    <w:p>
      <w:pPr>
        <w:spacing w:after="0"/>
        <w:ind w:left="0"/>
        <w:jc w:val="both"/>
      </w:pPr>
      <w:r>
        <w:rPr>
          <w:rFonts w:ascii="Times New Roman"/>
          <w:b w:val="false"/>
          <w:i w:val="false"/>
          <w:color w:val="000000"/>
          <w:sz w:val="28"/>
        </w:rPr>
        <w:t xml:space="preserve"> 4  Nonel Unidet       360300100   дана   5520    4,18    230,73,6 </w:t>
      </w:r>
      <w:r>
        <w:br/>
      </w:r>
      <w:r>
        <w:rPr>
          <w:rFonts w:ascii="Times New Roman"/>
          <w:b w:val="false"/>
          <w:i w:val="false"/>
          <w:color w:val="000000"/>
          <w:sz w:val="28"/>
        </w:rPr>
        <w:t xml:space="preserve">
    U500, 21.0 m </w:t>
      </w:r>
    </w:p>
    <w:p>
      <w:pPr>
        <w:spacing w:after="0"/>
        <w:ind w:left="0"/>
        <w:jc w:val="both"/>
      </w:pPr>
      <w:r>
        <w:rPr>
          <w:rFonts w:ascii="Times New Roman"/>
          <w:b w:val="false"/>
          <w:i w:val="false"/>
          <w:color w:val="000000"/>
          <w:sz w:val="28"/>
        </w:rPr>
        <w:t xml:space="preserve"> 5  Nonel Unidet       360300100   дана   6150    5,08    31242,0 </w:t>
      </w:r>
      <w:r>
        <w:br/>
      </w:r>
      <w:r>
        <w:rPr>
          <w:rFonts w:ascii="Times New Roman"/>
          <w:b w:val="false"/>
          <w:i w:val="false"/>
          <w:color w:val="000000"/>
          <w:sz w:val="28"/>
        </w:rPr>
        <w:t xml:space="preserve">
    U475, 27.0 m </w:t>
      </w:r>
    </w:p>
    <w:p>
      <w:pPr>
        <w:spacing w:after="0"/>
        <w:ind w:left="0"/>
        <w:jc w:val="both"/>
      </w:pPr>
      <w:r>
        <w:rPr>
          <w:rFonts w:ascii="Times New Roman"/>
          <w:b w:val="false"/>
          <w:i w:val="false"/>
          <w:color w:val="000000"/>
          <w:sz w:val="28"/>
        </w:rPr>
        <w:t xml:space="preserve"> 6  Nonel Unidet       360300900   дана   1500    1,35    2025,0 </w:t>
      </w:r>
      <w:r>
        <w:br/>
      </w:r>
      <w:r>
        <w:rPr>
          <w:rFonts w:ascii="Times New Roman"/>
          <w:b w:val="false"/>
          <w:i w:val="false"/>
          <w:color w:val="000000"/>
          <w:sz w:val="28"/>
        </w:rPr>
        <w:t xml:space="preserve">
    SL42,3,6 м </w:t>
      </w:r>
    </w:p>
    <w:p>
      <w:pPr>
        <w:spacing w:after="0"/>
        <w:ind w:left="0"/>
        <w:jc w:val="both"/>
      </w:pPr>
      <w:r>
        <w:rPr>
          <w:rFonts w:ascii="Times New Roman"/>
          <w:b w:val="false"/>
          <w:i w:val="false"/>
          <w:color w:val="000000"/>
          <w:sz w:val="28"/>
        </w:rPr>
        <w:t xml:space="preserve"> 7  Nonel Unidet       360300900   дана   5280    2,25    11880 </w:t>
      </w:r>
      <w:r>
        <w:br/>
      </w:r>
      <w:r>
        <w:rPr>
          <w:rFonts w:ascii="Times New Roman"/>
          <w:b w:val="false"/>
          <w:i w:val="false"/>
          <w:color w:val="000000"/>
          <w:sz w:val="28"/>
        </w:rPr>
        <w:t xml:space="preserve">
    SL67,9,0 м </w:t>
      </w:r>
    </w:p>
    <w:p>
      <w:pPr>
        <w:spacing w:after="0"/>
        <w:ind w:left="0"/>
        <w:jc w:val="both"/>
      </w:pPr>
      <w:r>
        <w:rPr>
          <w:rFonts w:ascii="Times New Roman"/>
          <w:b w:val="false"/>
          <w:i w:val="false"/>
          <w:color w:val="000000"/>
          <w:sz w:val="28"/>
        </w:rPr>
        <w:t xml:space="preserve"> 8  Nonel Unidet       360300900   дана   17220   2,25    38745,0 </w:t>
      </w:r>
      <w:r>
        <w:br/>
      </w:r>
      <w:r>
        <w:rPr>
          <w:rFonts w:ascii="Times New Roman"/>
          <w:b w:val="false"/>
          <w:i w:val="false"/>
          <w:color w:val="000000"/>
          <w:sz w:val="28"/>
        </w:rPr>
        <w:t xml:space="preserve">
    SL109,9,0 м </w:t>
      </w:r>
    </w:p>
    <w:p>
      <w:pPr>
        <w:spacing w:after="0"/>
        <w:ind w:left="0"/>
        <w:jc w:val="both"/>
      </w:pPr>
      <w:r>
        <w:rPr>
          <w:rFonts w:ascii="Times New Roman"/>
          <w:b w:val="false"/>
          <w:i w:val="false"/>
          <w:color w:val="000000"/>
          <w:sz w:val="28"/>
        </w:rPr>
        <w:t xml:space="preserve"> 9  Nonel Unidet       360300900   дана   19020   2,25    42795,0 </w:t>
      </w:r>
      <w:r>
        <w:br/>
      </w:r>
      <w:r>
        <w:rPr>
          <w:rFonts w:ascii="Times New Roman"/>
          <w:b w:val="false"/>
          <w:i w:val="false"/>
          <w:color w:val="000000"/>
          <w:sz w:val="28"/>
        </w:rPr>
        <w:t xml:space="preserve">
    SL176,9,0 м 1.48 </w:t>
      </w:r>
    </w:p>
    <w:p>
      <w:pPr>
        <w:spacing w:after="0"/>
        <w:ind w:left="0"/>
        <w:jc w:val="both"/>
      </w:pPr>
      <w:r>
        <w:rPr>
          <w:rFonts w:ascii="Times New Roman"/>
          <w:b w:val="false"/>
          <w:i w:val="false"/>
          <w:color w:val="000000"/>
          <w:sz w:val="28"/>
        </w:rPr>
        <w:t xml:space="preserve">10  Nonel Unidet       360300900   дана   91     183,29   16679,39 </w:t>
      </w:r>
      <w:r>
        <w:br/>
      </w:r>
      <w:r>
        <w:rPr>
          <w:rFonts w:ascii="Times New Roman"/>
          <w:b w:val="false"/>
          <w:i w:val="false"/>
          <w:color w:val="000000"/>
          <w:sz w:val="28"/>
        </w:rPr>
        <w:t xml:space="preserve">
    Dynoline 1500 m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277128.99 </w:t>
      </w:r>
    </w:p>
    <w:p>
      <w:pPr>
        <w:spacing w:after="0"/>
        <w:ind w:left="0"/>
        <w:jc w:val="both"/>
      </w:pPr>
      <w:r>
        <w:rPr>
          <w:rFonts w:ascii="Times New Roman"/>
          <w:b w:val="false"/>
          <w:i w:val="false"/>
          <w:color w:val="000000"/>
          <w:sz w:val="28"/>
        </w:rPr>
        <w:t xml:space="preserve">      Жiберетiн елi: Швеция Корольдiгi </w:t>
      </w:r>
      <w:r>
        <w:br/>
      </w:r>
      <w:r>
        <w:rPr>
          <w:rFonts w:ascii="Times New Roman"/>
          <w:b w:val="false"/>
          <w:i w:val="false"/>
          <w:color w:val="000000"/>
          <w:sz w:val="28"/>
        </w:rPr>
        <w:t xml:space="preserve">
      Шекаралық өту пункттерi: Илецк-1 станциясы (Ресей Федерациясы) - Шеңгелдi станциясы (Қазақстан Республикасы) </w:t>
      </w:r>
      <w:r>
        <w:br/>
      </w:r>
      <w:r>
        <w:rPr>
          <w:rFonts w:ascii="Times New Roman"/>
          <w:b w:val="false"/>
          <w:i w:val="false"/>
          <w:color w:val="000000"/>
          <w:sz w:val="28"/>
        </w:rPr>
        <w:t xml:space="preserve">
      Баратын пунктi: Ахангаран станциясы, Өзбекстан темiр жолы (Өзбекстан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