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3b78" w14:textId="1a53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 салық төлеушiлерiнің мемлекеттiк тiзiлiмдерiнiң дерекқорларына қол жеткiзу туралы келiсiмдi жасасу туралы</w:t>
      </w:r>
    </w:p>
    <w:p>
      <w:pPr>
        <w:spacing w:after="0"/>
        <w:ind w:left="0"/>
        <w:jc w:val="both"/>
      </w:pPr>
      <w:r>
        <w:rPr>
          <w:rFonts w:ascii="Times New Roman"/>
          <w:b w:val="false"/>
          <w:i w:val="false"/>
          <w:color w:val="000000"/>
          <w:sz w:val="28"/>
        </w:rPr>
        <w:t>Қазақстан Республикасы Үкіметінің 2003 жылғы 26 тамыздағы N 871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Еуразиялық экономикалық қоғамдастыққа мүше мемлекеттер салық төлеушiлерi мемлекеттiк тiзiлiмдерiнiң дерекқорларына қол жеткiзу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Премьер-Министрiнiң орынбасары Сауат Мұхаметбайұлы Мыңбаевқа Қазақстан Республикасы Үкiметiнiң атынан қағидаттық сипаты жоқ өзгерiстер мен толықтырулар енгiзуге рұқсат бере отырып, Еуразиялық экономикалық қоғамдастыққа мүше мемлекеттер салық төлеушiлерiнiң мемлекеттiк тiзiлiмдерiнiң дерекқорларына қол жеткiзу туралы келiсiмдi жасасуға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ЕурАзЭҚ Интеграциялық    </w:t>
      </w:r>
      <w:r>
        <w:br/>
      </w:r>
      <w:r>
        <w:rPr>
          <w:rFonts w:ascii="Times New Roman"/>
          <w:b w:val="false"/>
          <w:i w:val="false"/>
          <w:color w:val="000000"/>
          <w:sz w:val="28"/>
        </w:rPr>
        <w:t xml:space="preserve">
Комитетiнiң 2003 ж.     </w:t>
      </w:r>
      <w:r>
        <w:br/>
      </w:r>
      <w:r>
        <w:rPr>
          <w:rFonts w:ascii="Times New Roman"/>
          <w:b w:val="false"/>
          <w:i w:val="false"/>
          <w:color w:val="000000"/>
          <w:sz w:val="28"/>
        </w:rPr>
        <w:t xml:space="preserve">
27 ақпандағы N 182 Шешiмiне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xml:space="preserve">
Жоба </w:t>
      </w:r>
    </w:p>
    <w:bookmarkEnd w:id="3"/>
    <w:p>
      <w:pPr>
        <w:spacing w:after="0"/>
        <w:ind w:left="0"/>
        <w:jc w:val="left"/>
      </w:pPr>
      <w:r>
        <w:rPr>
          <w:rFonts w:ascii="Times New Roman"/>
          <w:b/>
          <w:i w:val="false"/>
          <w:color w:val="000000"/>
        </w:rPr>
        <w:t xml:space="preserve"> Еуразиялық экономикалық қоғамдастыққа мүше </w:t>
      </w:r>
      <w:r>
        <w:br/>
      </w:r>
      <w:r>
        <w:rPr>
          <w:rFonts w:ascii="Times New Roman"/>
          <w:b/>
          <w:i w:val="false"/>
          <w:color w:val="000000"/>
        </w:rPr>
        <w:t xml:space="preserve">
мемлекеттер салық төлеушiлерiнiң мемлекеттiк </w:t>
      </w:r>
      <w:r>
        <w:br/>
      </w:r>
      <w:r>
        <w:rPr>
          <w:rFonts w:ascii="Times New Roman"/>
          <w:b/>
          <w:i w:val="false"/>
          <w:color w:val="000000"/>
        </w:rPr>
        <w:t xml:space="preserve">
тiзiлiмдерiнiң дерекқорларына қол жеткiзу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Еуразиялық экономикалық қоғамдастығына мүше мемлекеттердiң Үкiметтерi, </w:t>
      </w:r>
      <w:r>
        <w:br/>
      </w:r>
      <w:r>
        <w:rPr>
          <w:rFonts w:ascii="Times New Roman"/>
          <w:b w:val="false"/>
          <w:i w:val="false"/>
          <w:color w:val="000000"/>
          <w:sz w:val="28"/>
        </w:rPr>
        <w:t xml:space="preserve">
      1999 жылғы 26 ақпандағы Кеден одағы және Бiртұтас экономикалық кеңiстiк туралы шарттың және 2000 жылғы 10 қазандағы Еуразиялық экономикалық қоғамдастығын құру туралы шарттың ережелерiн басшылыққа ала отырып, </w:t>
      </w:r>
      <w:r>
        <w:br/>
      </w:r>
      <w:r>
        <w:rPr>
          <w:rFonts w:ascii="Times New Roman"/>
          <w:b w:val="false"/>
          <w:i w:val="false"/>
          <w:color w:val="000000"/>
          <w:sz w:val="28"/>
        </w:rPr>
        <w:t xml:space="preserve">
      Еуразиялық экономикалық қоғамдастығына (бұдан әрi - ЕурАзЭҚ) мүше мемлекеттердiң мемлекеттiк бюджеттерiне салықтардың, баждардың және өзге де төлемдердiң уақтылы және толық түсуiне бақылауды күшейтуде өзара мүдделiлiктi ескере отырып, </w:t>
      </w:r>
      <w:r>
        <w:br/>
      </w:r>
      <w:r>
        <w:rPr>
          <w:rFonts w:ascii="Times New Roman"/>
          <w:b w:val="false"/>
          <w:i w:val="false"/>
          <w:color w:val="000000"/>
          <w:sz w:val="28"/>
        </w:rPr>
        <w:t xml:space="preserve">
      осы мақсатпен бiр-бiрiне жәрдем етудi қалай отырып, </w:t>
      </w:r>
      <w:r>
        <w:br/>
      </w:r>
      <w:r>
        <w:rPr>
          <w:rFonts w:ascii="Times New Roman"/>
          <w:b w:val="false"/>
          <w:i w:val="false"/>
          <w:color w:val="000000"/>
          <w:sz w:val="28"/>
        </w:rPr>
        <w:t xml:space="preserve">
      төмендегi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Келiсiмде "құзiреттi органдар" терминiмен ЕурАзЭҚ мүше мемлекеттерiнiң орталық салық органдары ұғынылады.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Тараптардың құзiреттi органдары салық төлеушiлердiң мемлекеттiк тiзiлiмдерi дерекқорына қол жеткiзудi ақпаратты криптографиялық қорғау құралдарын қолдана отырып, байланыс арналары бойынша бiр-бiрiне ұсынады.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ЕурАзЭҚ мүше мемлекеттерi салық төлеушiлерi мемлекеттiк тiзiлiмдерiнiң дерекқорына қол жеткiзу тәртiбi құзiреттi органдардың өзара әрекетi шегiнде айқындалады.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Тараптардың құзiреттi органдары бiр-бiрiне салық төлеушiлерiнiң мемлекеттiк тiзiлiмдерi дерекқорына (программалық өнiмдердi баптау, қол жеткiзудiң аттары мен парольдары және т.б.) қол жеткiзу үшiн коммерциялық немесе кәсiптiк құпия болып табылмайтын қажеттi техникалық ақпаратты ұсынады.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Тараптардың құзiреттi органдарымен келiсiлген Тiзiлiмдер көрсеткiштерiне ЕурАзЭҚ мүше мемлекеттердiң салық төлеушiлерiнiң мемлекеттiк тiзiлiмдерi ұлттық дерекқорына қол жеткiзуге "оқу" режимiнде жол берiледi.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құзiреттi органдары ақпараттардың құпиялығын сақтайды және Тараптар мемлекеттерiнiң ұлттық заңдарына сәйкес оны қорғау режимiн қамтамасыз етедi. </w:t>
      </w:r>
      <w:r>
        <w:br/>
      </w:r>
      <w:r>
        <w:rPr>
          <w:rFonts w:ascii="Times New Roman"/>
          <w:b w:val="false"/>
          <w:i w:val="false"/>
          <w:color w:val="000000"/>
          <w:sz w:val="28"/>
        </w:rPr>
        <w:t xml:space="preserve">
      Қол жеткiзудi қорғау режимiн жүзеге асыру үшiн Тараптардың ұлттық органдарымен сертификатталған ақпаратты қорғау құралдары қолданылады.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Келiсiмнiң ережелерiн iске асыру мақсатында Тараптардың құзыреттi органдары жеке мәселер бойынша қосымша хаттамалар жасасуға құқылы.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Келiсiмге Тараптардың өзара келiсуi бойынша жеке хаттамалармен ресiмделетiн өзгерiстер мен толықтырулар енгiзiледi және осы Келiсiмнiң ажырамас бөлiгi болып табылады.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Келiсiмнiң ережелерiн түсiндiру және қолдануға қатысты даулар мен келiспеушiлiктердiң барлығы тараптар арасындағы келiссөздер мен кеңестер жолымен шешiледi.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Келiсiмнiң депозитарийi болып Еуразиялық экономикалық қоғамдастықтың Интеграциялық Комитетi табылады.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Келiсiм оның күшiне енуi үшiн қажеттi Тараптардың iшкi мемлекеттiк рәсiмдердi орындағаны туралы соңғы жазбаша хабарламаны депозитарийге сақтауға тапсыру күнiнен бастап күшiне енедi. </w:t>
      </w:r>
      <w:r>
        <w:br/>
      </w:r>
      <w:r>
        <w:rPr>
          <w:rFonts w:ascii="Times New Roman"/>
          <w:b w:val="false"/>
          <w:i w:val="false"/>
          <w:color w:val="000000"/>
          <w:sz w:val="28"/>
        </w:rPr>
        <w:t xml:space="preserve">
      Әрбiр Тарап шығуға дейiнгi 6 айдан кем еместе депозитарийге бұл туралы жазбаша хабарламаны жiберiп, осы Келiсiмнен шыға алады. </w:t>
      </w:r>
    </w:p>
    <w:p>
      <w:pPr>
        <w:spacing w:after="0"/>
        <w:ind w:left="0"/>
        <w:jc w:val="both"/>
      </w:pPr>
      <w:r>
        <w:rPr>
          <w:rFonts w:ascii="Times New Roman"/>
          <w:b w:val="false"/>
          <w:i w:val="false"/>
          <w:color w:val="000000"/>
          <w:sz w:val="28"/>
        </w:rPr>
        <w:t xml:space="preserve">      2003 ж. "___" _________ Мәскеу қ. орыс тiлiнде бiр данада жасалды. Осы Хаттаманың түпнұсқа данасы оның куәландырылған көшiрмесiн әрбiр Тарапқа жіберетін Еуразиялық экономикалық қоғамдастықтың Интеграциялық Комитетінің Секретариатында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