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4103" w14:textId="44d4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7 қазандағы N 1096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19 тамыздағы N 827 қаулысы. Күші жойылды - ҚР Үкіметінің 2005.04.06. N 310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"Жол жүрісі қауіпсіздігі туралы" Қазақстан Республикасының 1996 жылғы 15 шілдедегі Заңының 
</w:t>
      </w:r>
      <w:r>
        <w:rPr>
          <w:rFonts w:ascii="Times New Roman"/>
          <w:b w:val="false"/>
          <w:i w:val="false"/>
          <w:color w:val="000000"/>
          <w:sz w:val="28"/>
        </w:rPr>
        <w:t xml:space="preserve"> 18 және </w:t>
      </w:r>
      <w:r>
        <w:rPr>
          <w:rFonts w:ascii="Times New Roman"/>
          <w:b w:val="false"/>
          <w:i w:val="false"/>
          <w:color w:val="000000"/>
          <w:sz w:val="28"/>
        </w:rPr>
        <w:t>
</w:t>
      </w:r>
      <w:r>
        <w:rPr>
          <w:rFonts w:ascii="Times New Roman"/>
          <w:b w:val="false"/>
          <w:i w:val="false"/>
          <w:color w:val="000000"/>
          <w:sz w:val="28"/>
        </w:rPr>
        <w:t xml:space="preserve"> 19-баптарына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2002 жылғы 7 қазандағы N 1096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33, 357-құжат) мынадай өзгерістер мен толықтыру енгізілсін:
</w:t>
      </w:r>
      <w:r>
        <w:br/>
      </w:r>
      <w:r>
        <w:rPr>
          <w:rFonts w:ascii="Times New Roman"/>
          <w:b w:val="false"/>
          <w:i w:val="false"/>
          <w:color w:val="000000"/>
          <w:sz w:val="28"/>
        </w:rPr>
        <w:t>
      көрсетілген қаулымен бекітілген Қазақстан Республикасының Ауыл шаруашылығы министрлігі туралы ережеде:
</w:t>
      </w:r>
      <w:r>
        <w:br/>
      </w:r>
      <w:r>
        <w:rPr>
          <w:rFonts w:ascii="Times New Roman"/>
          <w:b w:val="false"/>
          <w:i w:val="false"/>
          <w:color w:val="000000"/>
          <w:sz w:val="28"/>
        </w:rPr>
        <w:t>
      10-тармақта:
</w:t>
      </w:r>
      <w:r>
        <w:br/>
      </w:r>
      <w:r>
        <w:rPr>
          <w:rFonts w:ascii="Times New Roman"/>
          <w:b w:val="false"/>
          <w:i w:val="false"/>
          <w:color w:val="000000"/>
          <w:sz w:val="28"/>
        </w:rPr>
        <w:t>
      61), 62) тармақшалар мынадай редакцияда жазылсын:
</w:t>
      </w:r>
      <w:r>
        <w:br/>
      </w:r>
      <w:r>
        <w:rPr>
          <w:rFonts w:ascii="Times New Roman"/>
          <w:b w:val="false"/>
          <w:i w:val="false"/>
          <w:color w:val="000000"/>
          <w:sz w:val="28"/>
        </w:rPr>
        <w:t>
      "61) тиісті құжаттар мен мемлекеттік тіркеу нөмірі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шаруашылық, мелиоративтік және жол-құрылыс машиналары мен механизмдерін мемлекеттік тіркеуді, көрсетілген көлік құралдарын және тіркемелерді пайдаланатын, оның ішінде сенімхат бойынша пайдаланатын адамдарды тіркеу мен есепке алуды жүргізеді, сондай-ақ оларды жүргізу тәртібін белгілейді;
</w:t>
      </w:r>
      <w:r>
        <w:br/>
      </w:r>
      <w:r>
        <w:rPr>
          <w:rFonts w:ascii="Times New Roman"/>
          <w:b w:val="false"/>
          <w:i w:val="false"/>
          <w:color w:val="000000"/>
          <w:sz w:val="28"/>
        </w:rPr>
        <w:t>
      62) тиісті құжаттар бере отырып,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шаруашылық, мелиоративтік және жол-құрылыс машиналары мен механизмдеріне мемлекеттік техникалық байқау жүргізеді, сондай-ақ оларды жүргізу тәртібін белгілейді;";
</w:t>
      </w:r>
      <w:r>
        <w:br/>
      </w:r>
      <w:r>
        <w:rPr>
          <w:rFonts w:ascii="Times New Roman"/>
          <w:b w:val="false"/>
          <w:i w:val="false"/>
          <w:color w:val="000000"/>
          <w:sz w:val="28"/>
        </w:rPr>
        <w:t>
      мынадай мазмұндағы 62-1) тармақшамен толықтырылсын:
</w:t>
      </w:r>
      <w:r>
        <w:br/>
      </w:r>
      <w:r>
        <w:rPr>
          <w:rFonts w:ascii="Times New Roman"/>
          <w:b w:val="false"/>
          <w:i w:val="false"/>
          <w:color w:val="000000"/>
          <w:sz w:val="28"/>
        </w:rPr>
        <w:t>
      "62-1) тракторларды және олардың базасында жасалған өздігінен жүретін шассилер мен механизмдерді, өздігінен жүретін ауыл шаруашылық, мелиоративтік және жол-құрылыс машиналары мен механизмдерді басқару құқығына емтихандар қабылдайды және куәліктер береді, сондай-ақ оларды жүргізу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