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598b" w14:textId="6fa5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министрлігінің "Павлодар қаласының Iшкi iстер басқармасы" мемлекеттiк мекемесiн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2003 жылғы 24 шілдедегі N 736 қаулысы</w:t>
      </w:r>
    </w:p>
    <w:p>
      <w:pPr>
        <w:spacing w:after="0"/>
        <w:ind w:left="0"/>
        <w:jc w:val="both"/>
      </w:pPr>
      <w:r>
        <w:rPr>
          <w:rFonts w:ascii="Times New Roman"/>
          <w:b w:val="false"/>
          <w:i w:val="false"/>
          <w:color w:val="000000"/>
          <w:sz w:val="28"/>
        </w:rPr>
        <w:t xml:space="preserve">      Мемлекеттiк басқару жүйесiн одан әрi жетілдіру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 Iшкi істер министрлiгiнiң "Павлодар қаласының Iшкi iстер басқармасы" мемлекеттiк мекемесi Қазақстан Республикасы Iшкi iстер министрлiгiнің "Павлодар қаласының Солтүстiк iшкi iстер бөлiмi" мемлекеттiк мекемесiне және Қазақстан Республикасы Iшкi iстер министрлiгінің "Павлодар қаласының Оңтүстiк iшкi iстер бөлiмi" мемлекеттiк мекемесiне (бұдан әрi - мекемелер) бөлу жолымен қайта ұйымдастырылсын.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Iшкi iстер министрлiгi заңнамада белгiленген тәртіппен: </w:t>
      </w:r>
      <w:r>
        <w:br/>
      </w:r>
      <w:r>
        <w:rPr>
          <w:rFonts w:ascii="Times New Roman"/>
          <w:b w:val="false"/>
          <w:i w:val="false"/>
          <w:color w:val="000000"/>
          <w:sz w:val="28"/>
        </w:rPr>
        <w:t xml:space="preserve">
      1) мекемелердің әдiлет органдарында мемлекеттiк тiркелуiн қамтамасыз етсін; </w:t>
      </w:r>
      <w:r>
        <w:br/>
      </w:r>
      <w:r>
        <w:rPr>
          <w:rFonts w:ascii="Times New Roman"/>
          <w:b w:val="false"/>
          <w:i w:val="false"/>
          <w:color w:val="000000"/>
          <w:sz w:val="28"/>
        </w:rPr>
        <w:t xml:space="preserve">
      2) осы қаулыдан туындайтын өзге де шараларды қабылдасын.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