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d743" w14:textId="573d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N 269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Репсубликасы Үкіметінің 2003 жылғы 18 шілдедегі N 720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Кодексінің (Салық кодексі) </w:t>
      </w:r>
      <w:r>
        <w:rPr>
          <w:rFonts w:ascii="Times New Roman"/>
          <w:b w:val="false"/>
          <w:i w:val="false"/>
          <w:color w:val="000000"/>
          <w:sz w:val="28"/>
        </w:rPr>
        <w:t xml:space="preserve">250-бабына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"Қосылған құн салығы "Салық және бюджетке төленетін басқада міндетті төлемдер туралы" 2001 жылғы 12 маусымдағы Қазақстан Республикасының кодексінде (Салық кодексі) белгіленген тәртіппен еске алу әдісімен төленетін импортталған жабдықтардың, ауыл шаруашылығы техникасының, автомобиль көлігі жылжымалы жүк құрамының, сондай-ақ жеке өндірістік мұқтаждар үшін әкелінетін қосалқы бөлшектердің тізбесін бекіту туралы" Қазақстан Республикасы Үкіметінің 2003 жылғы 19 наурыздағы N 269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енгізілсін: </w:t>
      </w:r>
      <w:r>
        <w:br/>
      </w:r>
      <w:r>
        <w:rPr>
          <w:rFonts w:ascii="Times New Roman"/>
          <w:b w:val="false"/>
          <w:i w:val="false"/>
          <w:color w:val="000000"/>
          <w:sz w:val="28"/>
        </w:rPr>
        <w:t xml:space="preserve">
      көрсетілген қаулымен бекітілген Қосылған құн салығы "Салық және бюджетке төленетін басқа да міндетті төлемдер туралы" 2001 жылғы 12 маусымдағы Қазақстан Республикасының кодексінде (Салық кодексі) белгіленген тәртіппен есепке алу әдісімен төленетін импортталатын жабдықтардың, ауыл шаруашылығы техникасының, автомобиль көлігі жылжымалы жүк құрамының, сондай-ақ жеке өндірістік мұқтаждар үшін әкелінетін қосалқы бөлшектердің тізбесі мынадай мазмұндағы реттік нөмірі 187-1 жолдармен толықтырылсын: </w:t>
      </w:r>
      <w:r>
        <w:br/>
      </w:r>
      <w:r>
        <w:rPr>
          <w:rFonts w:ascii="Times New Roman"/>
          <w:b w:val="false"/>
          <w:i w:val="false"/>
          <w:color w:val="000000"/>
          <w:sz w:val="28"/>
        </w:rPr>
        <w:t xml:space="preserve">
      "187-1 Азаматтық тікұшақтар және ұшақтар 8802 11 100-ден </w:t>
      </w:r>
      <w:r>
        <w:br/>
      </w:r>
      <w:r>
        <w:rPr>
          <w:rFonts w:ascii="Times New Roman"/>
          <w:b w:val="false"/>
          <w:i w:val="false"/>
          <w:color w:val="000000"/>
          <w:sz w:val="28"/>
        </w:rPr>
        <w:t xml:space="preserve">
                                               8802 12 100-ден </w:t>
      </w:r>
      <w:r>
        <w:br/>
      </w:r>
      <w:r>
        <w:rPr>
          <w:rFonts w:ascii="Times New Roman"/>
          <w:b w:val="false"/>
          <w:i w:val="false"/>
          <w:color w:val="000000"/>
          <w:sz w:val="28"/>
        </w:rPr>
        <w:t xml:space="preserve">
                                               8802 20 100-ден </w:t>
      </w:r>
      <w:r>
        <w:br/>
      </w:r>
      <w:r>
        <w:rPr>
          <w:rFonts w:ascii="Times New Roman"/>
          <w:b w:val="false"/>
          <w:i w:val="false"/>
          <w:color w:val="000000"/>
          <w:sz w:val="28"/>
        </w:rPr>
        <w:t xml:space="preserve">
                                               8802 30 100-ден </w:t>
      </w:r>
      <w:r>
        <w:br/>
      </w:r>
      <w:r>
        <w:rPr>
          <w:rFonts w:ascii="Times New Roman"/>
          <w:b w:val="false"/>
          <w:i w:val="false"/>
          <w:color w:val="000000"/>
          <w:sz w:val="28"/>
        </w:rPr>
        <w:t xml:space="preserve">
                                               8802 40 100-ден.". </w:t>
      </w:r>
    </w:p>
    <w:bookmarkEnd w:id="0"/>
    <w:bookmarkStart w:name="z2" w:id="1"/>
    <w:p>
      <w:pPr>
        <w:spacing w:after="0"/>
        <w:ind w:left="0"/>
        <w:jc w:val="both"/>
      </w:pPr>
      <w:r>
        <w:rPr>
          <w:rFonts w:ascii="Times New Roman"/>
          <w:b w:val="false"/>
          <w:i w:val="false"/>
          <w:color w:val="000000"/>
          <w:sz w:val="28"/>
        </w:rPr>
        <w:t xml:space="preserve">
      2. Осы қаулы жарияланған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