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d97c" w14:textId="9c2d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30 мамырдағы N 498 қаулысы</w:t>
      </w:r>
    </w:p>
    <w:p>
      <w:pPr>
        <w:spacing w:after="0"/>
        <w:ind w:left="0"/>
        <w:jc w:val="both"/>
      </w:pPr>
      <w:r>
        <w:rPr>
          <w:rFonts w:ascii="Times New Roman"/>
          <w:b w:val="false"/>
          <w:i w:val="false"/>
          <w:color w:val="000000"/>
          <w:sz w:val="28"/>
        </w:rPr>
        <w:t xml:space="preserve">      2003 жылдың 1 маусымынан бастап Зейнетақы төлеу жөніндегi мемлекеттiк орталықтан төленетiн зейнетақы төлемдерiнiң мөлшерлерiн арттыру жөніндегі ұйымдастыру жұмыстарын жүргiзудi қамтамасыз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Еңбек және халықты әлеуметтiк қорғау министрлiгiне зейнетақы төлемдерiнiң мөлшерiн арттыру жөніндегi ұйымдастыру жұмыстарын жүргізу үшiн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Үкiметiнің резервiнен 10000000 (он миллион)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белгiленген тәртіппен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