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f310" w14:textId="d9af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Мемлекеттің кірістерін пайдаланудың бағыттарын анықтау жөніндегі кейбір мәселелер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10 сәуірдегі N 348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Үкіметі туралы" Қазақстан Республикасы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9-бабының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заңнамалық кесімдерде көзделмеген мемлекеттің кірістерін пайдаланудың бағыттарын анықтау мақсатында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Республикасы, "Теңізшевройл", жауапкершілігі шектеулі әріптестігі, "Теңізмұнайгаз" өндірістік бірлестігі, "Трансошен Шеврон Компани", "Шеврон Оверсиз Компани" арасында жасалған 1993 жылғы 2 сәуірдегі Қазақстан Республикасындағы жоба бойынша келісімнің 2 (В) бабында көзделген төлем мемлекеттің кірісі болып саналсын.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1-тармағында көрсетілген төлем Қазақстан Республикасының заңнамасында тыйым салынбаған өзге де түсім және кіріс ретінде Қазақстан Республикасының Ұлттық қорына есепке алынады деп анықталсын.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Қаржы министрлігі осы қаулының орындалуы жөніндегі қажетті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Премьер-Министрінің орынбасары К.Қ.Мәсімовке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күшіне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