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be5b" w14:textId="d7db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атқарушы органдардың орта мерзiмдi облигацияларын шығару, орналастыру, айналысқа қосу, өтеу және оларға қызмет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сәуірдегі N 333 Қаулысы. Күші жойылды - Қазақстан Республикасы Үкіметінің 2008 жылғы 15 наурыздағы N 252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2008.03.15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және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Жергiлiктi атқарушы органдардың орта мерзiмдi облигацияларын шығару, орналастыру, айналысқа қосу, өтеу және оларға қызмет көрсету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жергiлiктi атқарушы органының орта мерзiмдi индекстелген облигацияларын шығару, орналастыру, айналысқа шығару, өтеу және оған қызмет көрсету ережесiн бекiту туралы" Қазақстан Республикасы Үкiметiнiң 2002 жылғы 27 қыркүйектегi N 1064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2002 ж., N 32, 348-құжат)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8 сәуірдегі   
</w:t>
      </w:r>
      <w:r>
        <w:br/>
      </w:r>
      <w:r>
        <w:rPr>
          <w:rFonts w:ascii="Times New Roman"/>
          <w:b w:val="false"/>
          <w:i w:val="false"/>
          <w:color w:val="000000"/>
          <w:sz w:val="28"/>
        </w:rPr>
        <w:t>
N 333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органдардың орта мерзiмдi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облигацияларын шығару, орналастыру, айналысқа қосу,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және оларға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аумағында облыстардың, Астана және Алматы қалаларының жергiлiктi атқарушы органдарының орта мерзiмдi облигацияларын (бұдан әрi - облигациялар) шығару, орналастыру, айналысқа қосу, өтеу және оларға қызмет көрсету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андеррайтер - атаулы ұстаушы ретiнде клиенттердiң шоттарын жүргiзу құқығы бар бiрiншi санаттағы бағалы қағаздар рыногында брокерлiк және дилерлiк қызметтi жүзеге асыруға лицензиясы бар және эмитентпен жасасқан шарт талаптары негiзiнде оның бағалы қағаздарын орналастыруды жүзеге асыратын заңды тұлға;
</w:t>
      </w:r>
      <w:r>
        <w:br/>
      </w:r>
      <w:r>
        <w:rPr>
          <w:rFonts w:ascii="Times New Roman"/>
          <w:b w:val="false"/>
          <w:i w:val="false"/>
          <w:color w:val="000000"/>
          <w:sz w:val="28"/>
        </w:rPr>
        <w:t>
      2) депозитарий - депозитарийдiң және облигациялар бойынша төлем агентiнiң функциясын орындайтын "Бағалы қағаздардың орталық депозитарийi" ЖАҚ;
</w:t>
      </w:r>
      <w:r>
        <w:br/>
      </w:r>
      <w:r>
        <w:rPr>
          <w:rFonts w:ascii="Times New Roman"/>
          <w:b w:val="false"/>
          <w:i w:val="false"/>
          <w:color w:val="000000"/>
          <w:sz w:val="28"/>
        </w:rPr>
        <w:t>
      3) депонент - шартты негiзде бағалы қағаздармен жасалатын мәмiлелерге қызмет көрсету жөнiндегi депозитарийдiң қызметтер көрсетуiн пайдаланатын депозитарийдiң клиентi болып табылатын бағалы қағаздар рыногының кәсiби қатысушысы;
</w:t>
      </w:r>
      <w:r>
        <w:br/>
      </w:r>
      <w:r>
        <w:rPr>
          <w:rFonts w:ascii="Times New Roman"/>
          <w:b w:val="false"/>
          <w:i w:val="false"/>
          <w:color w:val="000000"/>
          <w:sz w:val="28"/>
        </w:rPr>
        <w:t>
      4) жете орналастыру - осы шығарылымның мамандандырылған сауда-саттығында (аукционында) қалыптасқан орташа өлшемдi баға бойынша айналыстағы облигациялар эмиссиясының орналаспаған бөлiгiн қосымша орналастыру;
</w:t>
      </w:r>
      <w:r>
        <w:br/>
      </w:r>
      <w:r>
        <w:rPr>
          <w:rFonts w:ascii="Times New Roman"/>
          <w:b w:val="false"/>
          <w:i w:val="false"/>
          <w:color w:val="000000"/>
          <w:sz w:val="28"/>
        </w:rPr>
        <w:t>
      5) инвестор - облигацияларды сатып алуға ниет бiлдiрген немесе сатып алған тұлға;
</w:t>
      </w:r>
      <w:r>
        <w:br/>
      </w:r>
      <w:r>
        <w:rPr>
          <w:rFonts w:ascii="Times New Roman"/>
          <w:b w:val="false"/>
          <w:i w:val="false"/>
          <w:color w:val="000000"/>
          <w:sz w:val="28"/>
        </w:rPr>
        <w:t>
      6) сауда-саттықты ұйымдастырушы - сауда жүйесi облигацияларды орналастыру үшiн пайдаланылатын "Қазақстанның қор биржасы" ЖАҚ;
</w:t>
      </w:r>
      <w:r>
        <w:br/>
      </w:r>
      <w:r>
        <w:rPr>
          <w:rFonts w:ascii="Times New Roman"/>
          <w:b w:val="false"/>
          <w:i w:val="false"/>
          <w:color w:val="000000"/>
          <w:sz w:val="28"/>
        </w:rPr>
        <w:t>
      7) қайта ашу - ең көп бағадан бастап, кесiмдi бағасымен аяқталғанда өтiнiмдерде көрсетiлген бағалар бойынша осы шығарылымның аукционында жылдық сыйақы ставкасымен және өтеу күнiмен эмитент анықтаған уақыт арқылы айналымдағы шығарылымның купондық мемлекеттiк бағалы қағаздарының қосымша көлемiн орналастыру;
</w:t>
      </w:r>
      <w:r>
        <w:br/>
      </w:r>
      <w:r>
        <w:rPr>
          <w:rFonts w:ascii="Times New Roman"/>
          <w:b w:val="false"/>
          <w:i w:val="false"/>
          <w:color w:val="000000"/>
          <w:sz w:val="28"/>
        </w:rPr>
        <w:t>
      8) кесiмдi баға - мамандандырылған сауда-саттық (аукцион) нәтижелерi бойынша тiркелген, эмитент анықтайтын ең аз (не, егер осы жағдай мамандандырылған сауда-саттық (аукцион) өткiзу туралы хабарламада белгiленсе, ең көп) мәмiленiң бағасы;
</w:t>
      </w:r>
      <w:r>
        <w:br/>
      </w:r>
      <w:r>
        <w:rPr>
          <w:rFonts w:ascii="Times New Roman"/>
          <w:b w:val="false"/>
          <w:i w:val="false"/>
          <w:color w:val="000000"/>
          <w:sz w:val="28"/>
        </w:rPr>
        <w:t>
      9) эмитент - Қазақстан Республикасының заңнамасына сәйкес бағалы қағаздар шығаруды жүзеге асыратын және өз атынан бағалы қағаздар иелерiнiң алдында мiндеттемелер алатын Қазақстан Республикасы облыстарының, Астана және Алматы қалаларының жергiлiктi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Облигацияларды шығару және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Облигацияларды құжатсыз нысанда ұлттық валютамен (теңгемен) эмитент шығарады және олар атаулы, купондық болып табылады.
</w:t>
      </w:r>
      <w:r>
        <w:br/>
      </w:r>
      <w:r>
        <w:rPr>
          <w:rFonts w:ascii="Times New Roman"/>
          <w:b w:val="false"/>
          <w:i w:val="false"/>
          <w:color w:val="000000"/>
          <w:sz w:val="28"/>
        </w:rPr>
        <w:t>
      Шығарылатын облигациялардың түрлерi:
</w:t>
      </w:r>
      <w:r>
        <w:br/>
      </w:r>
      <w:r>
        <w:rPr>
          <w:rFonts w:ascii="Times New Roman"/>
          <w:b w:val="false"/>
          <w:i w:val="false"/>
          <w:color w:val="000000"/>
          <w:sz w:val="28"/>
        </w:rPr>
        <w:t>
      1) орта мерзiмдi индекстелмеген облигациялар - сыйақы төлеу және оларды өтеу кезiнде атаулы құны мен сыйақы ставкасы индекстелмейтiн облигациялар;
</w:t>
      </w:r>
      <w:r>
        <w:br/>
      </w:r>
      <w:r>
        <w:rPr>
          <w:rFonts w:ascii="Times New Roman"/>
          <w:b w:val="false"/>
          <w:i w:val="false"/>
          <w:color w:val="000000"/>
          <w:sz w:val="28"/>
        </w:rPr>
        <w:t>
      2) орта мерзiмдi индекстелген облигациялар - сыйақы төлеу және оларды өтеу кезiнде атаулы құны Қазақстан Республикасы Ұлттық Банкiнiң ресми бағамы бойынша айналыстың тиiстi кезеңi үшiн АҚШ долларына шаққандағы ұлттық валютаның (теңгенiң) девальвациясы (ревальвациясы) қарқынына индекстелетiн облигациялар.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Облигациялармен жасалатын мәмiлелердi тiркеудi және олар бойынша құқықтарды растауды Қазақстан Республикасының заңнамасында белгiленген тәртiппен мемлекеттiк бағалы қағаздармен жасалатын мәмiлелердi тiркеудi жүзеге асыруға және олар бойынша құқықтарды растауға құқығы бар депозитарий және депозитарийдiң депоненттерi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Әрбiр шығарылым облигацияларының эмитент бекiткен шығарылым өлшемдерiне сай, Қазақстан Республикасының заңнамасына сәйкес бағалы қағаздар рыногында қалыптасқан мемлекеттiк реттеу мен қатынастарды бақылауды жүзеге асыратын уәкiлеттi орган беретiн ұлттық сәйкестендiру нөмiрi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Кез келген тұлға, Қазақстан Республикасының резидентi де, резидент eмeci де облигацияларды сатып алушы және ұстаушы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Бiр облигацияның атаулы құны 100 теңгеге еселенген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Девальвация (ревальвация) қарқынына индекстелген облигациялардың атаулы құны облигацияның атаулы құнын теңгенiң девальвация (ревальвация) қарқынының коэффициентiне көбейтiндiсi ретiнде есептеледi. Девальвация (ревальвация) қарқынының коэффициентi Қазақстан Республикасының Ұлттық Банкi белгiлеген АҚШ долларының ағымдағы бағамының облигацияларды айналысқа қосу басталған күнгi ұқсас бағамға қатынасы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Инвесторлардың арасында бастапқы рынокта облигацияларды орналастыру сауда-саттықты ұйымдастырушының сауда жүйесi арқылы мамандандырылған сауда-саттық (аукцион) өткiзу жолымен жүргiзiледi. Мамандандырылған сауда-саттықта (аукционда) сатып алынған облигацияларға ақы төлеу және сатып алынған облигацияларды инвесторлардың депо-шоттарына есептеу мамандандырылған сауда-саттық жүргiзiлгеннен кейiнгi келесi күнi жүзеге асырылады. Облигацияларды сатып алуға арналған өтiнiмдердi қанағаттандыру эмитент үшiн қолайлы ставка және көлем мәндерi бойынша бағаның өсуiне қарай ретке келтiрiлген өтiнiмдер ведомосы негiзiнде кесiмдi бағасы бойынша (барлық инвесторлар үшiн бiрдей) немесе эмитент белгiлеген мәлiмделген баға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Эмитенттiң облигациялардың тiркелген эмиссиясын мамандандырылған сауда-саттық (аукцион) өткiзу жолымен жете орналастыруға және қайта ашуға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Облигацияларды орналастыруды андеррайтер жүзеге асырады, оны таңдау Қазақстан Республикасының заңнамасына сәйкес эмитент жүргiзетiн конкурстың нәтижелерi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Мамандандырылған сауда-саттықты (аукционды) өткiзу тәртiбi сауда-саттықты ұйымдастырушының iшкi ережелерiмен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Сауда-саттықты ұйымдастырушының сауда жүйесi арқылы облигацияларды орналастыру кезiнде ақша есептеу тәртiбi Қазақстан Республикасының заңнамасымен, сауда-саттықты ұйымдастырушының iшкi ережелерiмен және депозитарийдiң ережелер жиынтығымен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Эмитенттiң депозитариймен, сауда-саттықты ұйымдастырушымен және андеррайтермен өзара қарым-қатынастары Қазақстан Республикасының заңнамасымен, осы Ережемен және олардың арасында жасалатын келiсiмдермен (шарттармен)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Облигациялар эмиссиясының көлемiн, оның iшiнде қайта ашуды жүргiзу үшiн облигациялар эмиссиясының қосымша көлемiн Қазақстан Республикасының заңнамасында белгiленген жергiлiктi атқарушы органдардың қарыз алуын шектеу шегiнде эмитент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Эмитент мамандандырылған сауда-саттықты өткiзу күнiне дейiн кемiнде 10 күннен кешiктiрмей мамандандырылған сауда-саттықты өткiзу күнi, алдағы эмиссия көлемдерi және облигацияларды бастапқы орналастыруға байланысты шығыстар туралы Қазақстан Республикасының Қаржы министрлiгiн хабардар етедi. Облигациялар бойынша сыйақы ставкасы Қазақстан Республикасының Қаржы министрлiгiмен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Облигацияларды айналысқа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Облигацияларды айналысқа қосу мерзiмi - бiр жылдан он жылға дейiн. Облигацияларды айналысқа қосу мерзiмiн тиiстi эмиссияны жариялаған кезде эмитент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Эмиссияның барлық облигацияларын айналысқа қосу мамандандырылған сауда-саттық қорытындысы бойынша инвесторлар сатып алған облигациялар үшiн эмитенттiң шотына ақша түскен күннен кейiнгi күннен, "депо" шоттары бойынша жазбалар жасалған сәттен басталады, сыйақыны төлеу күнiне дейiн екi жұмыс күнi қалғанда тоқтатылады, сыйақыны төлегеннен кейiнгi келесi жұмыс күнi жаңартылады және облигацияларды өтеу күнiне дейiн үш жұмыс күнi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Бағалы қағаздардың қайталама рыногында облигациялармен жасалатын барлық операциялар Қазақстан Республикасының бағалы қағаздар рыногы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Облигациялар бойынша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Сыйақыны есептеу сауда-саттықты ұйымдастырушы бастапқы орналастыру кезiнде инвесторлар сатып алған облигациялар үшiн эмитенттiң шотына ақшаны аударған күннен кейiнгi күннен басталады және осы Ережеге сәйкес анықталатын сыйақы ставкасы бойынша өтеу күнiн қоса алғанда, айналысқа қосу кезеңi iшiнде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Орта мерзiмдi индекстелмеген облигациялар бойынша сыйақы сомасы облигацияның атаулы құнын сыйақы ставкасына және сыйақы есептеу кезеңiндегi 365 күнге бөлiнген күндер санына көбейтiндiсi ретiнде есептеледi.
</w:t>
      </w:r>
      <w:r>
        <w:br/>
      </w:r>
      <w:r>
        <w:rPr>
          <w:rFonts w:ascii="Times New Roman"/>
          <w:b w:val="false"/>
          <w:i w:val="false"/>
          <w:color w:val="000000"/>
          <w:sz w:val="28"/>
        </w:rPr>
        <w:t>
      Орта мерзiмдi индекстелген облигациялар бойынша сыйақы сомасы сыйақы төлеу күнiнде индекстелген облигациялардың атаулы құнының, сыйақы ставкасының және сыйақы есептеу кезеңiндегi 365 күнге бөлiнген күндер санының көбейтiндiсi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Облигациялар бойынша сыйақы төлеудi облигациялар айналысы тиiстi жылының бiр жүз сексен екiншi және үш жүз алпыс бесiншi күндерi эмитент жүргiзедi. Бұл ретте есептiк база бiр жылда 365 күндi құрайды. Сыйақыны соңғы төлеу күнi облигацияларды өтеу күнiмен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Орта мерзiмдi индекстелмеген облигацияларды өтеудi тиiстi эмиссия үшiн белгiленген өтеу күнi атаулы құны бойынша эмитент жүргiзедi.
</w:t>
      </w:r>
      <w:r>
        <w:br/>
      </w:r>
      <w:r>
        <w:rPr>
          <w:rFonts w:ascii="Times New Roman"/>
          <w:b w:val="false"/>
          <w:i w:val="false"/>
          <w:color w:val="000000"/>
          <w:sz w:val="28"/>
        </w:rPr>
        <w:t>
      Орта мерзiмдi индекстелген облигацияларды өтеудi тиiстi эмиссия үшiн белгiленген өтеу күнi индекстелген атаулы құн бойынша эмитент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облигацияларды өтеу немесе сыйақыны төлеу демалыс күнге түскен жағдайда, олар келесi жұмыс күнi жүргiзiледi. Облигация ұстаушының төлемдегi осындай кiдiрiс үшiн сыйақы немесе қандай да болмасын өзге де өтемақы талап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25. Депозитарий сыйақыны төлеу күнiне дейiнгi екi жұмыс күнiнен және облигацияларды өтеу күнiне дейiнгi үш жұмыс күнiнен кешiктiрмей эмитентке депозитарий деректерiнiң негiзiнде қалыптасатын және олар бойынша сыйақы төлеу мен өтеу жүргiзiлуi тиiс облигациялардың саны туралы мәлiметтердi қамтитын облигациялар ұстаушылардың жиынтық ведомосын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Сыйақы төлеудi және облигациялардың атаулы құнын өтеудi жиынтық ведомостқа сәйкес депоненттер туралы деректердi ескере отырып, олардың арасындағы түскен соманы өздiгiнен бөлетiн депозитарийдiң шотына ақша аудару жолымен Қазақстан Республикасының заңнамасында белгiленген тәртiппен жергiлiктi бюджеттiң қаражаты есебiнен эмитент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Эмитент облигацияларды өтегеннен кейiн бес жұмыс күнiнiң iшiнде Қазақстан Республикасының Қаржы министрлiгiне депозитарийдiң облигацияларды өтеуi туралы мәлiметтердiң көшiрмесiн және жүргiзiлген өтеудi растайтын құжаттардың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Эмитент сыйақы есептеудiң кезектi кезеңiнде облигациялардың iс жүзiнде айналымда болған уақытында сыйақы төлей отырып, оларды мерзiмiнен бұрын өтеудi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29. Эмитенттiң мерзiмiнен бұрын өтеу туралы шешiмi осындай өтеу күнiне дейiн он жұмыс күнi қалғанда депозитарийге жеткiзiледi, бұл өз кезегiнде, бес жұмыс күнiнен кешiктiрмей ол туралы депоненттерге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Эмитент осы Ережеге сәйкес облигацияларды өтеген немесе қызмет көрсеткен кезде кез келген соманы төлеу жөнiндегi өз мiндеттемелерiн белгiленген мерзiмдерде орындамаған жағдайда, мерзiмi өткен әрбiр күн үшiн ол төлеуге жататын соманың 0,1%-ы мөлшерiнде айыппұл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31. Эмитент облигацияларды шығару, орналастыру, айналысқа қосу, өтеу және оларға қызмет көрсету шарттарын бұзған жағдайда, ол Қазақстан Республикасының заңнамалық кесiмдерiне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Облигациялармен жасалатын операциялар бойынша салық салу тәртiбi Қазақстан Республикасының салық заңнамасына сәйкес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