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9ae0" w14:textId="ede9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тұрғын үй құрылысы мәселелерi бойынша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31 наурыздағы N 305 қаулысы</w:t>
      </w:r>
    </w:p>
    <w:p>
      <w:pPr>
        <w:spacing w:after="0"/>
        <w:ind w:left="0"/>
        <w:jc w:val="both"/>
      </w:pPr>
      <w:r>
        <w:rPr>
          <w:rFonts w:ascii="Times New Roman"/>
          <w:b w:val="false"/>
          <w:i w:val="false"/>
          <w:color w:val="ff0000"/>
          <w:sz w:val="28"/>
        </w:rPr>
        <w:t xml:space="preserve">      Ескерту. Жоба Қазақстан Республикасы Парламентінің Мәжілісінен қайтарып алынды - ҚР Үкіметінің 2004.03.19. N 352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кейбiр заң актiлерiне тұрғын үй құрылысы мәселелерi бойынша толықтырулар енгiзу туралы" Қазақстан Республикасының Заң жобасы Қазақстан Республикасы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тұрғын үй құрылысы мәселелерi бойынша </w:t>
      </w:r>
      <w:r>
        <w:br/>
      </w:r>
      <w:r>
        <w:rPr>
          <w:rFonts w:ascii="Times New Roman"/>
          <w:b/>
          <w:i w:val="false"/>
          <w:color w:val="000000"/>
        </w:rPr>
        <w:t xml:space="preserve">
 толықтырулар енгiзу туралы </w:t>
      </w:r>
    </w:p>
    <w:bookmarkEnd w:id="0"/>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толықтырулар енгізілсiн: </w:t>
      </w:r>
    </w:p>
    <w:bookmarkStart w:name="z2" w:id="1"/>
    <w:p>
      <w:pPr>
        <w:spacing w:after="0"/>
        <w:ind w:left="0"/>
        <w:jc w:val="both"/>
      </w:pPr>
      <w:r>
        <w:rPr>
          <w:rFonts w:ascii="Times New Roman"/>
          <w:b w:val="false"/>
          <w:i w:val="false"/>
          <w:color w:val="000000"/>
          <w:sz w:val="28"/>
        </w:rPr>
        <w:t>
      1. "Жеке тұрғын үй құрылысы туралы" Қазақстан Республикасының 1994 жылғы 3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 20, 248-құжат; Қазақстан Республикасы Парламентiнің Жаршысы, 1997 ж., N 13-14, 209-құжат):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үшiншi абзац мынадай редакциядағы сөйлеммен толықтырылсын: </w:t>
      </w:r>
      <w:r>
        <w:br/>
      </w:r>
      <w:r>
        <w:rPr>
          <w:rFonts w:ascii="Times New Roman"/>
          <w:b w:val="false"/>
          <w:i w:val="false"/>
          <w:color w:val="000000"/>
          <w:sz w:val="28"/>
        </w:rPr>
        <w:t xml:space="preserve">
      "жеке тұрғын үй құрылысын жүзеге асыратын құрылыс салушыларға құрылысқа және инфрақұрылым объектiлерiн дамытуға байланысты шығындарды жүктеуге рұқсат етiлмейді;". </w:t>
      </w:r>
    </w:p>
    <w:bookmarkEnd w:id="1"/>
    <w:bookmarkStart w:name="z3" w:id="2"/>
    <w:p>
      <w:pPr>
        <w:spacing w:after="0"/>
        <w:ind w:left="0"/>
        <w:jc w:val="both"/>
      </w:pPr>
      <w:r>
        <w:rPr>
          <w:rFonts w:ascii="Times New Roman"/>
          <w:b w:val="false"/>
          <w:i w:val="false"/>
          <w:color w:val="000000"/>
          <w:sz w:val="28"/>
        </w:rPr>
        <w:t>
      2.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w:t>
      </w:r>
      <w:r>
        <w:br/>
      </w:r>
      <w:r>
        <w:rPr>
          <w:rFonts w:ascii="Times New Roman"/>
          <w:b w:val="false"/>
          <w:i w:val="false"/>
          <w:color w:val="000000"/>
          <w:sz w:val="28"/>
        </w:rPr>
        <w:t xml:space="preserve">
      68-бапта: </w:t>
      </w:r>
      <w:r>
        <w:br/>
      </w:r>
      <w:r>
        <w:rPr>
          <w:rFonts w:ascii="Times New Roman"/>
          <w:b w:val="false"/>
          <w:i w:val="false"/>
          <w:color w:val="000000"/>
          <w:sz w:val="28"/>
        </w:rPr>
        <w:t xml:space="preserve">
      7-тармақ мынадай мазмұндағы үшiншi және төртiншi абзацтармен толықтырылсын: </w:t>
      </w:r>
      <w:r>
        <w:br/>
      </w:r>
      <w:r>
        <w:rPr>
          <w:rFonts w:ascii="Times New Roman"/>
          <w:b w:val="false"/>
          <w:i w:val="false"/>
          <w:color w:val="000000"/>
          <w:sz w:val="28"/>
        </w:rPr>
        <w:t xml:space="preserve">
      "Жаппай құрылыс салынатын аудандардағы (жеке тұрғын үйлердi, кварталдарды, шағын аудандарды, тұрғын үйлердi қоса алғанда, тұрғын ғимараттардың тобы) қосымша жүктемелермен не магистральды және ішкі кварталдық инженерлiк желілердi, өзге де инженерлiк (коммуналдық) инфрақұрылым объектілерiн, сондай-ақ қалалық (кенттiк) ішкі көше-жол желiлерiн дамытумен және жайластырумен байланысты шығындар, егер осы шығындар бюджет қаражатының есебiнен қаржыландырылмаса, қызметті жеткiзушілерге (өндiрушілерге) жүктеледi. Тұрғын үй құрылысын жүзеге асыратын құрылыс салушыларға көрсетiлген шығындарды жүктеуге рұқсат етiлмейдi. </w:t>
      </w:r>
      <w:r>
        <w:br/>
      </w:r>
      <w:r>
        <w:rPr>
          <w:rFonts w:ascii="Times New Roman"/>
          <w:b w:val="false"/>
          <w:i w:val="false"/>
          <w:color w:val="000000"/>
          <w:sz w:val="28"/>
        </w:rPr>
        <w:t xml:space="preserve">
      Салынып жатқан тұрғын үйлердің инженерлiк желiлерiн салу және бөлiнiп берiлген жер телiмiнің (жеке үйдiң телiмi мен үйдiң жанындағы аумақтың) шекаралары шегiнде аумақтарды жайластыру құрылыс салушылардың қаражаты есебiнен жүзеге асырылады.". </w:t>
      </w:r>
    </w:p>
    <w:bookmarkEnd w:id="2"/>
    <w:bookmarkStart w:name="z4" w:id="3"/>
    <w:p>
      <w:pPr>
        <w:spacing w:after="0"/>
        <w:ind w:left="0"/>
        <w:jc w:val="both"/>
      </w:pPr>
      <w:r>
        <w:rPr>
          <w:rFonts w:ascii="Times New Roman"/>
          <w:b w:val="false"/>
          <w:i w:val="false"/>
          <w:color w:val="000000"/>
          <w:sz w:val="28"/>
        </w:rPr>
        <w:t>
      3. "Мемлекеттік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2002 ж., N 9, 95-құжат):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3-тармақ мынадай мазмұндағы екiншi бөлікпен толықтырылсын: </w:t>
      </w:r>
      <w:r>
        <w:br/>
      </w:r>
      <w:r>
        <w:rPr>
          <w:rFonts w:ascii="Times New Roman"/>
          <w:b w:val="false"/>
          <w:i w:val="false"/>
          <w:color w:val="000000"/>
          <w:sz w:val="28"/>
        </w:rPr>
        <w:t xml:space="preserve">
      "Ықтимал өнiм берушiнің конкурстық өтінімiнде, сондай-ақ тапсырысшы (жобаның немесе бағдарламаның инвесторы) мен конкурс жеңімпазының (бac мердiгердiң) арасындағы мердiгерлiк шартта мердігер (бас мердiгер) қосалқы мердiгерлердің орындауына бермекшi болып отырған жұмыстардың (қызметтердiң) түрлерi мен көлемдерi міндеттi түрде көрсетілуге тиiс. Бұл ретте конкурсты ұйымдастырушы конкурстық құжаттамада мердiгердің (бас мердiгердiң) өткiзілетiн конкурстың нысаны болып табылатын жұмыстар көлемінің (құрылыс құнының) жинақтап алғанда үштен екi бөлiгiнен астамын қосалқы мердiгерлiкке беруге тыйым салу туралы шартты көздейдi".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Қазақстан Республикасының Заңы жарияланған күнiнен бастап қолданысқа енгiзіледi.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