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1d48" w14:textId="59f1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Автомобиль жолдарын мемлекеттік есепке алу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18 наурыздағы N 265 қаулысы. Күші жойылды - Қазақстан Республикасы Үкіметінің 2015 жылғы 10 тамыздағы № 623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"Автомобиль жолдары туралы" Қазақстан Республикасының 2001 жылғы 17 шілдедегi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Автомобиль жолдарын мемлекеттік есепке алу ережесi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Автомобиль жолдарын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есепке алу ережесi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Автомобиль жолдарын мемлекеттiк есепке алу ережесi "Автомобиль жолдары туралы" Қазақстан Республикасының 2001 жылғы 17 шілдедегi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әзiрленген, жалпы пайдаланымдағы автомобиль жолдарын, шаруашылық автомобиль жолдарын, қалалар мен елдi мекендердің көшелерiн мемлекеттік есепке алу тәртiбiн белгiлейдi (бұдан әрi - автомобиль жолдары).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ережеде мынадай негiзгi ұғымдар қолданылады: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жолдарын мемлекеттiк есепке алу - автомобиль жолдары саласындағы уәкiлеттi органның (бұдан әрi - жол органы) автомобиль жолдарын паспорттау негiзiнде деректер банкiн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жолдарының паспорты - жолдарды техникалық есепке алуды жүргiзу нәтижесінде алынған автомобиль жолдарының техникалық және пайдалану сипаттамасы туралы деректерiн қамтыған техникалық 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жолдарды техникалық есепке алу - автомобиль жолдарының паспортын жасау үшiн автомобиль жолдарына техникалық және пайдалану сипаттамасы туралы деректер жинағы.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Барлық автомобиль жолдары мемлекеттік есепке алуға жатады. 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есепке алуды жүргiзу тәртiбi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Автомобиль жолдарын мемлекеттік есепке алуды жүргiзу мақсатында жол органы жолдарды техникалық есепке алуды жүргiзедi, деректер банкiнiң құрылуы негiзiнде автомобиль жолдарының паспорты қалыптасады.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Жолдарды техникалық есепке алу мынадай кезеңдердi көздейдi: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дайындық;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далалық;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камералдық жұмыстар.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Дайындық жұмыстары кезiнде жол органдары бағдарлама жасайды, онда жұмыстардың көлемi, еңбек және көлiк шығындары, жұмыстардың орындалу мерзiмi анықталады.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Дала жұмыстары кезiнде жолға (объектiге) қатысты жолдың сипаттамасы және параметрi туралы деректер жинау орындалады.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Камералдық жұмыстар кезінде дала жұмыстарын өңдеу және техникалық құжаттарға жол органы белгiлейтiн сипаттамасы мен параметрi туралы деректер енгiзудi жүргізедi.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Мемлекеттiк есепке алу республикалық бюджетте көзделген қаражат шеңберінде жүргiзiледi.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Техникалық есепке алуды және паспорттауды жүргiзуге жол органы жасайтын мемлекеттік сатып алу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шарттар бойынша ғылыми-зерттеу, жобалау-iздестiру және басқа да мамандандырылған ұйымдар тартылады.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Жаңадан салынған, қайта жаңғыртылған және пайдалануға берiлген автомобиль жолдарын немесе олардың учаскелерiн техникалық есепке алу дала жұмыстарын орындаусыз қолдағы жобалық немесе орындаушылық құжаттама негізінде жүргiзуге жiберiледi.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Жаңадан салынған, қайта жаңартылған және пайдалануға берiлген автомобиль жолдарын техникалық есепке алу мемлекеттік қабылдау комиссиясының актiлерi бекітiлгеннен кейiн алты айдан кешiктiрілмей жүргiзiледi.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Жолдарды техникалық есепке алуды жүргiзу нәтижесінде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алынған автомобиль жолдарының техникалық және пaйдалану сипаттамасы туралы деректер негiзiнде жол органы бекiтетiн автомобиль жолдарының паспорты, нысаны қалыптасады.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Автомобиль жолдарының паспортына, және деректер банкiне, жыл сайын 1 қаңтардағы жай-күйi бойынша өзгерiстер енгiзiледi.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