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ecf4" w14:textId="4bce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Прокурордың сезіктіні, айыпталушыны қамауға алу, үйде қамап ұстау немесе қамауға алу, үйде қамап ұстау мерзімін ұзарту жөніндегі санкциясына сотқа шағымдану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2003 жылғы 20 наурыздағы N 1 нормативтік қаулысы.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Прокурордың қамауға алу, үйде қамап ұстау және олардың мерзімін ұзарту жөніндегі санкциясына шағымданудың сот практикасына жасалған талдау соттардың қажетті жағдайларда азаматтардың құқықтары мен заңды мүдделерін қорғау жөнінде шаралар қолдана отырып, өздеріне түскен шағымдарды дұрыс шешіп келе жатқанын көрсетуде. </w:t>
      </w:r>
    </w:p>
    <w:p>
      <w:pPr>
        <w:spacing w:after="0"/>
        <w:ind w:left="0"/>
        <w:jc w:val="both"/>
      </w:pPr>
      <w:r>
        <w:rPr>
          <w:rFonts w:ascii="Times New Roman"/>
          <w:b w:val="false"/>
          <w:i w:val="false"/>
          <w:color w:val="000000"/>
          <w:sz w:val="28"/>
        </w:rPr>
        <w:t xml:space="preserve">
      Сонымен қатар, соттардың қызметінде қателіктер мен кемшіліктер де бар. </w:t>
      </w:r>
    </w:p>
    <w:p>
      <w:pPr>
        <w:spacing w:after="0"/>
        <w:ind w:left="0"/>
        <w:jc w:val="both"/>
      </w:pPr>
      <w:r>
        <w:rPr>
          <w:rFonts w:ascii="Times New Roman"/>
          <w:b w:val="false"/>
          <w:i w:val="false"/>
          <w:color w:val="000000"/>
          <w:sz w:val="28"/>
        </w:rPr>
        <w:t xml:space="preserve">
      Заңдылықты сақтау және Қазақстан Республикасының Қылмыстық іс жүргізу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талаптарын біркелкі қолдану мақсатында Қазақстан Республикасы Жоғарғы Сотының жалпы отырысы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16-бабына </w:t>
      </w:r>
      <w:r>
        <w:rPr>
          <w:rFonts w:ascii="Times New Roman"/>
          <w:b w:val="false"/>
          <w:i w:val="false"/>
          <w:color w:val="000000"/>
          <w:sz w:val="28"/>
        </w:rPr>
        <w:t xml:space="preserve">сәйкес, әркімнің өзінің жеке басының бостандығына құқығы бар екенін соттар назарда ұстаулары қажет. Тұтқындалған адамға сотқа шағымдану құқығы беріле отырып, заңда көзделген реттерде ғана және тек соттың немесе прокурордың санкциясымен қамауда ұстауға болады. </w:t>
      </w:r>
    </w:p>
    <w:bookmarkEnd w:id="0"/>
    <w:bookmarkStart w:name="z2" w:id="1"/>
    <w:p>
      <w:pPr>
        <w:spacing w:after="0"/>
        <w:ind w:left="0"/>
        <w:jc w:val="both"/>
      </w:pPr>
      <w:r>
        <w:rPr>
          <w:rFonts w:ascii="Times New Roman"/>
          <w:b w:val="false"/>
          <w:i w:val="false"/>
          <w:color w:val="000000"/>
          <w:sz w:val="28"/>
        </w:rPr>
        <w:t xml:space="preserve">
      2. Қазақстан Республикасы Қылмыстық іс жүргізу кодексінің (әрі қарай - ҚІЖК) </w:t>
      </w:r>
      <w:r>
        <w:rPr>
          <w:rFonts w:ascii="Times New Roman"/>
          <w:b w:val="false"/>
          <w:i w:val="false"/>
          <w:color w:val="000000"/>
          <w:sz w:val="28"/>
        </w:rPr>
        <w:t xml:space="preserve">140 </w:t>
      </w:r>
      <w:r>
        <w:rPr>
          <w:rFonts w:ascii="Times New Roman"/>
          <w:b w:val="false"/>
          <w:i w:val="false"/>
          <w:color w:val="000000"/>
          <w:sz w:val="28"/>
        </w:rPr>
        <w:t xml:space="preserve">, </w:t>
      </w:r>
      <w:r>
        <w:rPr>
          <w:rFonts w:ascii="Times New Roman"/>
          <w:b w:val="false"/>
          <w:i w:val="false"/>
          <w:color w:val="000000"/>
          <w:sz w:val="28"/>
        </w:rPr>
        <w:t xml:space="preserve">149 </w:t>
      </w:r>
      <w:r>
        <w:rPr>
          <w:rFonts w:ascii="Times New Roman"/>
          <w:b w:val="false"/>
          <w:i w:val="false"/>
          <w:color w:val="000000"/>
          <w:sz w:val="28"/>
        </w:rPr>
        <w:t xml:space="preserve">және </w:t>
      </w:r>
      <w:r>
        <w:rPr>
          <w:rFonts w:ascii="Times New Roman"/>
          <w:b w:val="false"/>
          <w:i w:val="false"/>
          <w:color w:val="000000"/>
          <w:sz w:val="28"/>
        </w:rPr>
        <w:t xml:space="preserve">150-баптарына </w:t>
      </w:r>
      <w:r>
        <w:rPr>
          <w:rFonts w:ascii="Times New Roman"/>
          <w:b w:val="false"/>
          <w:i w:val="false"/>
          <w:color w:val="000000"/>
          <w:sz w:val="28"/>
        </w:rPr>
        <w:t xml:space="preserve">сәйкес, қамауға алу және үйде қамап ұстау заң бойынша тек екі жылдан артық мерзімге бас бостандығынан айыру түрінде жаза көзделген қылмысты қасақана жасаған немесе заң бойынша үш жылдан артық мерзімге бас бостандығынан айыру түрінде жаза көзделген қылмысты абайсызда жасаған сезіктіге, айыпталушыға қолданылады және бұлтартпау шараларының ең қатаң түрлері болып табылады. </w:t>
      </w:r>
    </w:p>
    <w:bookmarkEnd w:id="1"/>
    <w:p>
      <w:pPr>
        <w:spacing w:after="0"/>
        <w:ind w:left="0"/>
        <w:jc w:val="both"/>
      </w:pPr>
      <w:r>
        <w:rPr>
          <w:rFonts w:ascii="Times New Roman"/>
          <w:b w:val="false"/>
          <w:i w:val="false"/>
          <w:color w:val="000000"/>
          <w:sz w:val="28"/>
        </w:rPr>
        <w:t xml:space="preserve">
      Ерекше жағдайларда қамауға алу заң бойынша екі жылдан аспайтын мерзімге бас бостандығынан айыру түрінде жаза көзделген қылмыстар жасағаны үшін айыпталушыға, сезіктіге қатысты, егер: </w:t>
      </w:r>
    </w:p>
    <w:p>
      <w:pPr>
        <w:spacing w:after="0"/>
        <w:ind w:left="0"/>
        <w:jc w:val="both"/>
      </w:pPr>
      <w:r>
        <w:rPr>
          <w:rFonts w:ascii="Times New Roman"/>
          <w:b w:val="false"/>
          <w:i w:val="false"/>
          <w:color w:val="000000"/>
          <w:sz w:val="28"/>
        </w:rPr>
        <w:t xml:space="preserve">
      1) оның Қазақстан Республикасының аумағында тұрақты мекен-жайы болмаса; </w:t>
      </w:r>
    </w:p>
    <w:p>
      <w:pPr>
        <w:spacing w:after="0"/>
        <w:ind w:left="0"/>
        <w:jc w:val="both"/>
      </w:pPr>
      <w:r>
        <w:rPr>
          <w:rFonts w:ascii="Times New Roman"/>
          <w:b w:val="false"/>
          <w:i w:val="false"/>
          <w:color w:val="000000"/>
          <w:sz w:val="28"/>
        </w:rPr>
        <w:t xml:space="preserve">
      2) оның кім екені анықталмаса; </w:t>
      </w:r>
    </w:p>
    <w:p>
      <w:pPr>
        <w:spacing w:after="0"/>
        <w:ind w:left="0"/>
        <w:jc w:val="both"/>
      </w:pPr>
      <w:r>
        <w:rPr>
          <w:rFonts w:ascii="Times New Roman"/>
          <w:b w:val="false"/>
          <w:i w:val="false"/>
          <w:color w:val="000000"/>
          <w:sz w:val="28"/>
        </w:rPr>
        <w:t xml:space="preserve">
      3) ол бұрын таңдалған немесе қолданған бұлтартпау шарасын бұзса; </w:t>
      </w:r>
    </w:p>
    <w:p>
      <w:pPr>
        <w:spacing w:after="0"/>
        <w:ind w:left="0"/>
        <w:jc w:val="both"/>
      </w:pPr>
      <w:r>
        <w:rPr>
          <w:rFonts w:ascii="Times New Roman"/>
          <w:b w:val="false"/>
          <w:i w:val="false"/>
          <w:color w:val="000000"/>
          <w:sz w:val="28"/>
        </w:rPr>
        <w:t xml:space="preserve">
      4) ол қылмыстық ізге түсу органдарынан немесе соттан бой тасалауға әрекет жасаса немесе бой тасаласа қолданылуы мүмкін. </w:t>
      </w:r>
    </w:p>
    <w:p>
      <w:pPr>
        <w:spacing w:after="0"/>
        <w:ind w:left="0"/>
        <w:jc w:val="both"/>
      </w:pPr>
      <w:r>
        <w:rPr>
          <w:rFonts w:ascii="Times New Roman"/>
          <w:b w:val="false"/>
          <w:i w:val="false"/>
          <w:color w:val="000000"/>
          <w:sz w:val="28"/>
        </w:rPr>
        <w:t xml:space="preserve">
      Заң бойынша екі жылдан аспайтын мерзімге бас бостандығынан айыру түрінде жаза көзделген қылмыс жасаған адамдарға қамауға алу шарасын қолдану үшін жоғарыда көрсетілген негіздер түпкілікті болып табылады және кеңейтіліп түсіндіруге жатпайды. </w:t>
      </w:r>
    </w:p>
    <w:p>
      <w:pPr>
        <w:spacing w:after="0"/>
        <w:ind w:left="0"/>
        <w:jc w:val="both"/>
      </w:pPr>
      <w:r>
        <w:rPr>
          <w:rFonts w:ascii="Times New Roman"/>
          <w:b w:val="false"/>
          <w:i w:val="false"/>
          <w:color w:val="000000"/>
          <w:sz w:val="28"/>
        </w:rPr>
        <w:t xml:space="preserve">
      Бас бостандығынан айыру жазасы көзделмейтін қылмыс жасаған адамдарды қылмыстық жауапқа тарту кезінде, сондай-ақ он төрт жастан он сегіз жас аралығында онша ауыр емес қылмысты және он төрт жастан он алты жас аралығында орташа ауырлықтағы қылмысты алғаш рет жасаған адамдарға қамауға алу, үйде қамап ұстау түрінде бұлтартпау шарасын қолдануға болмайтынын соттар назарда ұстаулары қажет. </w:t>
      </w:r>
    </w:p>
    <w:bookmarkStart w:name="z3" w:id="2"/>
    <w:p>
      <w:pPr>
        <w:spacing w:after="0"/>
        <w:ind w:left="0"/>
        <w:jc w:val="both"/>
      </w:pPr>
      <w:r>
        <w:rPr>
          <w:rFonts w:ascii="Times New Roman"/>
          <w:b w:val="false"/>
          <w:i w:val="false"/>
          <w:color w:val="000000"/>
          <w:sz w:val="28"/>
        </w:rPr>
        <w:t xml:space="preserve">
      3. ҚІЖК-нің </w:t>
      </w:r>
      <w:r>
        <w:rPr>
          <w:rFonts w:ascii="Times New Roman"/>
          <w:b w:val="false"/>
          <w:i w:val="false"/>
          <w:color w:val="000000"/>
          <w:sz w:val="28"/>
        </w:rPr>
        <w:t xml:space="preserve">149-бабына </w:t>
      </w:r>
      <w:r>
        <w:rPr>
          <w:rFonts w:ascii="Times New Roman"/>
          <w:b w:val="false"/>
          <w:i w:val="false"/>
          <w:color w:val="000000"/>
          <w:sz w:val="28"/>
        </w:rPr>
        <w:t xml:space="preserve">сәйкес, үйде қамап ұстау сезіктіге, айыпталушыға қамауға алу түріндегі бұлтартпау шарасын таңдауға мүмкіндік беретін шарттар болған, бірақ адамды толық оқшаулау қажет бола қоймайтын немесе жасын, денсаулығын, отбасылық жағдайын және басқа да мән-жайларды ескере отырып қажетті емес деп шешілгенде ғана қолданылады. </w:t>
      </w:r>
    </w:p>
    <w:bookmarkEnd w:id="2"/>
    <w:bookmarkStart w:name="z4" w:id="3"/>
    <w:p>
      <w:pPr>
        <w:spacing w:after="0"/>
        <w:ind w:left="0"/>
        <w:jc w:val="both"/>
      </w:pPr>
      <w:r>
        <w:rPr>
          <w:rFonts w:ascii="Times New Roman"/>
          <w:b w:val="false"/>
          <w:i w:val="false"/>
          <w:color w:val="000000"/>
          <w:sz w:val="28"/>
        </w:rPr>
        <w:t xml:space="preserve">
      4. ҚІЖК-нің </w:t>
      </w:r>
      <w:r>
        <w:rPr>
          <w:rFonts w:ascii="Times New Roman"/>
          <w:b w:val="false"/>
          <w:i w:val="false"/>
          <w:color w:val="000000"/>
          <w:sz w:val="28"/>
        </w:rPr>
        <w:t xml:space="preserve">110-бабының </w:t>
      </w:r>
      <w:r>
        <w:rPr>
          <w:rFonts w:ascii="Times New Roman"/>
          <w:b w:val="false"/>
          <w:i w:val="false"/>
          <w:color w:val="000000"/>
          <w:sz w:val="28"/>
        </w:rPr>
        <w:t xml:space="preserve">бірінші бөлігіне сәйкес, прокурор санкциялаған қамауға алу, үйде қамап ұстау, сондай-ақ олардың мерзімін ұзарту жөніндегі бұлтартпау шарасына тек сезікті, айыпталушы, олардың қорғаушылары мен заңды өкілі ғана шағым беруге құқылы екені соттарға түсіндірілсін. </w:t>
      </w:r>
    </w:p>
    <w:bookmarkEnd w:id="3"/>
    <w:p>
      <w:pPr>
        <w:spacing w:after="0"/>
        <w:ind w:left="0"/>
        <w:jc w:val="both"/>
      </w:pPr>
      <w:r>
        <w:rPr>
          <w:rFonts w:ascii="Times New Roman"/>
          <w:b w:val="false"/>
          <w:i w:val="false"/>
          <w:color w:val="000000"/>
          <w:sz w:val="28"/>
        </w:rPr>
        <w:t xml:space="preserve">
      Өзге адамдар берген шағымдар сот өндірісіне қабылданбайды. </w:t>
      </w:r>
    </w:p>
    <w:bookmarkStart w:name="z5" w:id="4"/>
    <w:p>
      <w:pPr>
        <w:spacing w:after="0"/>
        <w:ind w:left="0"/>
        <w:jc w:val="both"/>
      </w:pPr>
      <w:r>
        <w:rPr>
          <w:rFonts w:ascii="Times New Roman"/>
          <w:b w:val="false"/>
          <w:i w:val="false"/>
          <w:color w:val="000000"/>
          <w:sz w:val="28"/>
        </w:rPr>
        <w:t xml:space="preserve">
      5. Шағымда істі қай органның тергеп жатқаны, қамауға алу, үйде қамап ұстау мерзімін ұзарту жөніндегі бұлтартпау шарасын кімнің қашан, қолданғаны немесе ұзартқаны, оны қай прокурордың санкциялағаны немесе ұзартқаны міндетті түрде көрсетілуі қажет. </w:t>
      </w:r>
    </w:p>
    <w:bookmarkEnd w:id="4"/>
    <w:bookmarkStart w:name="z6" w:id="5"/>
    <w:p>
      <w:pPr>
        <w:spacing w:after="0"/>
        <w:ind w:left="0"/>
        <w:jc w:val="both"/>
      </w:pPr>
      <w:r>
        <w:rPr>
          <w:rFonts w:ascii="Times New Roman"/>
          <w:b w:val="false"/>
          <w:i w:val="false"/>
          <w:color w:val="000000"/>
          <w:sz w:val="28"/>
        </w:rPr>
        <w:t xml:space="preserve">
      6. Судья прокурордың қамауға алу, үйде қамап ұстау не оның мерзімін ұзарту туралы санкциясына сотқа берген шағымын алғаннан кейін сот отырысын дайындау туралы қаулы шығарады. Қаулыда, атап айтқанда: </w:t>
      </w:r>
    </w:p>
    <w:bookmarkEnd w:id="5"/>
    <w:p>
      <w:pPr>
        <w:spacing w:after="0"/>
        <w:ind w:left="0"/>
        <w:jc w:val="both"/>
      </w:pPr>
      <w:r>
        <w:rPr>
          <w:rFonts w:ascii="Times New Roman"/>
          <w:b w:val="false"/>
          <w:i w:val="false"/>
          <w:color w:val="000000"/>
          <w:sz w:val="28"/>
        </w:rPr>
        <w:t xml:space="preserve">
      - сот отырысының өткізілетін уақыты мен орны; </w:t>
      </w:r>
    </w:p>
    <w:p>
      <w:pPr>
        <w:spacing w:after="0"/>
        <w:ind w:left="0"/>
        <w:jc w:val="both"/>
      </w:pPr>
      <w:r>
        <w:rPr>
          <w:rFonts w:ascii="Times New Roman"/>
          <w:b w:val="false"/>
          <w:i w:val="false"/>
          <w:color w:val="000000"/>
          <w:sz w:val="28"/>
        </w:rPr>
        <w:t xml:space="preserve">
      - шағымның дәлелдерін тексеру үшін қажетті тұлғалардың сот отырысына шақырылғаны; </w:t>
      </w:r>
    </w:p>
    <w:p>
      <w:pPr>
        <w:spacing w:after="0"/>
        <w:ind w:left="0"/>
        <w:jc w:val="both"/>
      </w:pPr>
      <w:r>
        <w:rPr>
          <w:rFonts w:ascii="Times New Roman"/>
          <w:b w:val="false"/>
          <w:i w:val="false"/>
          <w:color w:val="000000"/>
          <w:sz w:val="28"/>
        </w:rPr>
        <w:t xml:space="preserve">
      - қылмыстық істің немесе шағымдалып отырған бұлтартпау шарасын таңдап алудың негіздемелері мен тәртібіне қатысы бар қылмыстық іс материалдарының бір бөлігінің сұратылғандығы; </w:t>
      </w:r>
    </w:p>
    <w:p>
      <w:pPr>
        <w:spacing w:after="0"/>
        <w:ind w:left="0"/>
        <w:jc w:val="both"/>
      </w:pPr>
      <w:r>
        <w:rPr>
          <w:rFonts w:ascii="Times New Roman"/>
          <w:b w:val="false"/>
          <w:i w:val="false"/>
          <w:color w:val="000000"/>
          <w:sz w:val="28"/>
        </w:rPr>
        <w:t xml:space="preserve">
      - шағымды қарау үшін қажетті құжаттардың сұратылғаны; </w:t>
      </w:r>
    </w:p>
    <w:p>
      <w:pPr>
        <w:spacing w:after="0"/>
        <w:ind w:left="0"/>
        <w:jc w:val="both"/>
      </w:pPr>
      <w:r>
        <w:rPr>
          <w:rFonts w:ascii="Times New Roman"/>
          <w:b w:val="false"/>
          <w:i w:val="false"/>
          <w:color w:val="000000"/>
          <w:sz w:val="28"/>
        </w:rPr>
        <w:t xml:space="preserve">
      - қамауда отырған адамның, оның өкілінің, қорғаушысының қажет болған жағдайда сот отырысына шақырылғаны көрсетілуі тиіс. </w:t>
      </w:r>
    </w:p>
    <w:p>
      <w:pPr>
        <w:spacing w:after="0"/>
        <w:ind w:left="0"/>
        <w:jc w:val="both"/>
      </w:pPr>
      <w:r>
        <w:rPr>
          <w:rFonts w:ascii="Times New Roman"/>
          <w:b w:val="false"/>
          <w:i w:val="false"/>
          <w:color w:val="000000"/>
          <w:sz w:val="28"/>
        </w:rPr>
        <w:t xml:space="preserve">
      Қаулының көшірмесі қылмыстық іс өндірісінде тұрған қылмыстық ізге түсу органына, прокурорға және қаулыға қатысы бар өзге де адамдарға жіберіледі. </w:t>
      </w:r>
    </w:p>
    <w:p>
      <w:pPr>
        <w:spacing w:after="0"/>
        <w:ind w:left="0"/>
        <w:jc w:val="both"/>
      </w:pPr>
      <w:r>
        <w:rPr>
          <w:rFonts w:ascii="Times New Roman"/>
          <w:b w:val="false"/>
          <w:i w:val="false"/>
          <w:color w:val="000000"/>
          <w:sz w:val="28"/>
        </w:rPr>
        <w:t xml:space="preserve">
      Судьяның қаулыда көрсетілген талаптарын тиісті органдар орындауға міндетті. </w:t>
      </w:r>
    </w:p>
    <w:p>
      <w:pPr>
        <w:spacing w:after="0"/>
        <w:ind w:left="0"/>
        <w:jc w:val="both"/>
      </w:pPr>
      <w:r>
        <w:rPr>
          <w:rFonts w:ascii="Times New Roman"/>
          <w:b w:val="false"/>
          <w:i w:val="false"/>
          <w:color w:val="000000"/>
          <w:sz w:val="28"/>
        </w:rPr>
        <w:t xml:space="preserve">
      Соттың қаулысын орындамау заңмен көзделген жауаптылыққа әкеп соғады. </w:t>
      </w:r>
    </w:p>
    <w:bookmarkStart w:name="z7" w:id="6"/>
    <w:p>
      <w:pPr>
        <w:spacing w:after="0"/>
        <w:ind w:left="0"/>
        <w:jc w:val="both"/>
      </w:pPr>
      <w:r>
        <w:rPr>
          <w:rFonts w:ascii="Times New Roman"/>
          <w:b w:val="false"/>
          <w:i w:val="false"/>
          <w:color w:val="000000"/>
          <w:sz w:val="28"/>
        </w:rPr>
        <w:t xml:space="preserve">
      7. Сот өтініш білдірілген жағдайда сезіктінің, айыпталушының және ол таңдаған қорғаушының шағым қаралатын сот отырысына қатысуларын қамтамасыз етуге тиіс. Қорғаушының сот отырысына келмеуі шағымның қаралуына кедергі болмайды. </w:t>
      </w:r>
    </w:p>
    <w:bookmarkEnd w:id="6"/>
    <w:p>
      <w:pPr>
        <w:spacing w:after="0"/>
        <w:ind w:left="0"/>
        <w:jc w:val="both"/>
      </w:pPr>
      <w:r>
        <w:rPr>
          <w:rFonts w:ascii="Times New Roman"/>
          <w:b w:val="false"/>
          <w:i w:val="false"/>
          <w:color w:val="000000"/>
          <w:sz w:val="28"/>
        </w:rPr>
        <w:t xml:space="preserve">
      Заң талабы бойынша прокурордың сот отырысына міндетті түрде қатысуы қажет болғандықтан, оның келмеуі шағымды қарауды кейінге қалдыруға әкеп соғады. Сот прокурордың келмегені туралы жеке қаулы шығаруға құқылы. </w:t>
      </w:r>
    </w:p>
    <w:bookmarkStart w:name="z8" w:id="7"/>
    <w:p>
      <w:pPr>
        <w:spacing w:after="0"/>
        <w:ind w:left="0"/>
        <w:jc w:val="both"/>
      </w:pPr>
      <w:r>
        <w:rPr>
          <w:rFonts w:ascii="Times New Roman"/>
          <w:b w:val="false"/>
          <w:i w:val="false"/>
          <w:color w:val="000000"/>
          <w:sz w:val="28"/>
        </w:rPr>
        <w:t xml:space="preserve">
      8. Процеске қатысушылар қылмыстық іс материалдарымен танысқанда, оның сезіктіні, айыпталушыны қамауға алу, үйде қамап ұстау немесе олардың мерзімін ұзарту жөніндегі прокурор санкциясының заңдылығы мен негізділігін растайтын немесе теріске шығаратын бөлігімен ғана танысуға құқылы. </w:t>
      </w:r>
    </w:p>
    <w:bookmarkEnd w:id="7"/>
    <w:p>
      <w:pPr>
        <w:spacing w:after="0"/>
        <w:ind w:left="0"/>
        <w:jc w:val="both"/>
      </w:pPr>
      <w:r>
        <w:rPr>
          <w:rFonts w:ascii="Times New Roman"/>
          <w:b w:val="false"/>
          <w:i w:val="false"/>
          <w:color w:val="000000"/>
          <w:sz w:val="28"/>
        </w:rPr>
        <w:t xml:space="preserve">
      Бұл орайда төрағалық етуші қорғаушыға, заңды өкілге, аудармашыға және басқа да адамдарға прокурордың, тергеушінің немесе анықтау жүргізетін адамның келісімінсіз анықтау немесе алдын ала тергеу мәліметтерін жария етуге болмайтыны туралы ескертуге міндетті. Осыған орай, Қазақстан Республикасы Қылмыстық кодексінің </w:t>
      </w:r>
      <w:r>
        <w:rPr>
          <w:rFonts w:ascii="Times New Roman"/>
          <w:b w:val="false"/>
          <w:i w:val="false"/>
          <w:color w:val="000000"/>
          <w:sz w:val="28"/>
        </w:rPr>
        <w:t xml:space="preserve">355-бабы </w:t>
      </w:r>
      <w:r>
        <w:rPr>
          <w:rFonts w:ascii="Times New Roman"/>
          <w:b w:val="false"/>
          <w:i w:val="false"/>
          <w:color w:val="000000"/>
          <w:sz w:val="28"/>
        </w:rPr>
        <w:t xml:space="preserve">бойынша жауаптылық жөнінде ескертілгені туралы олардан қолхат алынып, қылмыстық іс материалдарына тігіледі. </w:t>
      </w:r>
    </w:p>
    <w:bookmarkStart w:name="z9" w:id="8"/>
    <w:p>
      <w:pPr>
        <w:spacing w:after="0"/>
        <w:ind w:left="0"/>
        <w:jc w:val="both"/>
      </w:pPr>
      <w:r>
        <w:rPr>
          <w:rFonts w:ascii="Times New Roman"/>
          <w:b w:val="false"/>
          <w:i w:val="false"/>
          <w:color w:val="000000"/>
          <w:sz w:val="28"/>
        </w:rPr>
        <w:t xml:space="preserve">
      9. Бұлтартпау шарасы ретінде қамауға алу, үйде қамап ұстау сезіктінің, айыпталушының шағымы сотта қаралғанға дейін бұзылған немесе өзгертілген не олар берілген шағымнан бас тартқан жағдайда судья қаулы қабылдап, осы шағым бойынша өндірісті қысқартады. </w:t>
      </w:r>
    </w:p>
    <w:bookmarkEnd w:id="8"/>
    <w:bookmarkStart w:name="z10" w:id="9"/>
    <w:p>
      <w:pPr>
        <w:spacing w:after="0"/>
        <w:ind w:left="0"/>
        <w:jc w:val="both"/>
      </w:pPr>
      <w:r>
        <w:rPr>
          <w:rFonts w:ascii="Times New Roman"/>
          <w:b w:val="false"/>
          <w:i w:val="false"/>
          <w:color w:val="000000"/>
          <w:sz w:val="28"/>
        </w:rPr>
        <w:t xml:space="preserve">
      10. Қылмыстық істі қарау үшін сотқа жіберілгеннен кейін прокурордың қамауға алу, үйде қамап ұстау немесе олардың мерзімін ұзарту жөніндегі санкциясына жасалған шағым, қылмыстық іс қаралатын сотқа жіберіліп, ҚІЖК-нің </w:t>
      </w:r>
      <w:r>
        <w:rPr>
          <w:rFonts w:ascii="Times New Roman"/>
          <w:b w:val="false"/>
          <w:i w:val="false"/>
          <w:color w:val="000000"/>
          <w:sz w:val="28"/>
        </w:rPr>
        <w:t xml:space="preserve">299 </w:t>
      </w:r>
      <w:r>
        <w:rPr>
          <w:rFonts w:ascii="Times New Roman"/>
          <w:b w:val="false"/>
          <w:i w:val="false"/>
          <w:color w:val="000000"/>
          <w:sz w:val="28"/>
        </w:rPr>
        <w:t xml:space="preserve">және </w:t>
      </w:r>
      <w:r>
        <w:rPr>
          <w:rFonts w:ascii="Times New Roman"/>
          <w:b w:val="false"/>
          <w:i w:val="false"/>
          <w:color w:val="000000"/>
          <w:sz w:val="28"/>
        </w:rPr>
        <w:t xml:space="preserve">300-баптарында </w:t>
      </w:r>
      <w:r>
        <w:rPr>
          <w:rFonts w:ascii="Times New Roman"/>
          <w:b w:val="false"/>
          <w:i w:val="false"/>
          <w:color w:val="000000"/>
          <w:sz w:val="28"/>
        </w:rPr>
        <w:t xml:space="preserve">көзделген тәртіп бойынша қаралады. </w:t>
      </w:r>
    </w:p>
    <w:bookmarkEnd w:id="9"/>
    <w:bookmarkStart w:name="z11" w:id="10"/>
    <w:p>
      <w:pPr>
        <w:spacing w:after="0"/>
        <w:ind w:left="0"/>
        <w:jc w:val="both"/>
      </w:pPr>
      <w:r>
        <w:rPr>
          <w:rFonts w:ascii="Times New Roman"/>
          <w:b w:val="false"/>
          <w:i w:val="false"/>
          <w:color w:val="000000"/>
          <w:sz w:val="28"/>
        </w:rPr>
        <w:t xml:space="preserve">
      11. ҚІЖК-нің </w:t>
      </w:r>
      <w:r>
        <w:rPr>
          <w:rFonts w:ascii="Times New Roman"/>
          <w:b w:val="false"/>
          <w:i w:val="false"/>
          <w:color w:val="000000"/>
          <w:sz w:val="28"/>
        </w:rPr>
        <w:t xml:space="preserve">110-бабына </w:t>
      </w:r>
      <w:r>
        <w:rPr>
          <w:rFonts w:ascii="Times New Roman"/>
          <w:b w:val="false"/>
          <w:i w:val="false"/>
          <w:color w:val="000000"/>
          <w:sz w:val="28"/>
        </w:rPr>
        <w:t xml:space="preserve">сәйкес, прокурордың қамауға алу, үйде қамап ұстау немесе олардың мерзімін ұзарту жөніндегі санкциясына жасалған шағым бойынша іс материалдары сотта, тек прокурор санкциясының заңдылығы мен негізділігін тексеру шегінде ғана қаралады және зерттеледі. Бұл орайда сот тағылған айыптың дәлелденуіне баға беруге, қылмыстық ізге түсу органдарына қылмысты тергеу немесе анықтама жүргізу жөнінде процессуалдық іс-әрекеттерді жасауды ұсынуға құқылы емес. </w:t>
      </w:r>
    </w:p>
    <w:bookmarkEnd w:id="10"/>
    <w:bookmarkStart w:name="z12" w:id="11"/>
    <w:p>
      <w:pPr>
        <w:spacing w:after="0"/>
        <w:ind w:left="0"/>
        <w:jc w:val="both"/>
      </w:pPr>
      <w:r>
        <w:rPr>
          <w:rFonts w:ascii="Times New Roman"/>
          <w:b w:val="false"/>
          <w:i w:val="false"/>
          <w:color w:val="000000"/>
          <w:sz w:val="28"/>
        </w:rPr>
        <w:t xml:space="preserve">
      12. Прокурордың қамауға алуды, үйде қамап ұстауды қолдану жөніндегі санкциясының заңдылығы деп қамауға алу, үйде қамап ұстау және олардың мерзімін ұзарту түрінде бұлтартпау шараларын қолданудың тәртібін реттейтін қылмыстық іс жүргізу заңының барлық шарттарының сақталуын, ал негізділігі деп, қылмыстық іс материалдарында осы бұлтартпау шараларын қолданудың немесе олардың мерзімін ұзартудың қажеттілігін растайтын, оның ішінде қамауға алынған адамның жеке басы туралы мәліметтердің болуын түсіну қажет. </w:t>
      </w:r>
    </w:p>
    <w:bookmarkEnd w:id="11"/>
    <w:bookmarkStart w:name="z13" w:id="12"/>
    <w:p>
      <w:pPr>
        <w:spacing w:after="0"/>
        <w:ind w:left="0"/>
        <w:jc w:val="both"/>
      </w:pPr>
      <w:r>
        <w:rPr>
          <w:rFonts w:ascii="Times New Roman"/>
          <w:b w:val="false"/>
          <w:i w:val="false"/>
          <w:color w:val="000000"/>
          <w:sz w:val="28"/>
        </w:rPr>
        <w:t xml:space="preserve">
      13. Прокурордың қамауға алуды, үйде қамап ұстауды қолдану санкциясының заңдылығын соттық тексеруді жүзеге асыра отырып судья: </w:t>
      </w:r>
    </w:p>
    <w:bookmarkEnd w:id="12"/>
    <w:p>
      <w:pPr>
        <w:spacing w:after="0"/>
        <w:ind w:left="0"/>
        <w:jc w:val="both"/>
      </w:pPr>
      <w:r>
        <w:rPr>
          <w:rFonts w:ascii="Times New Roman"/>
          <w:b w:val="false"/>
          <w:i w:val="false"/>
          <w:color w:val="000000"/>
          <w:sz w:val="28"/>
        </w:rPr>
        <w:t xml:space="preserve">
      - сол адамға қатысты немесе қылмыстың жасалу фактісі бойынша қылмыстық іс қозғалғанын; </w:t>
      </w:r>
    </w:p>
    <w:p>
      <w:pPr>
        <w:spacing w:after="0"/>
        <w:ind w:left="0"/>
        <w:jc w:val="both"/>
      </w:pPr>
      <w:r>
        <w:rPr>
          <w:rFonts w:ascii="Times New Roman"/>
          <w:b w:val="false"/>
          <w:i w:val="false"/>
          <w:color w:val="000000"/>
          <w:sz w:val="28"/>
        </w:rPr>
        <w:t xml:space="preserve">
      - айыпталушыға айып тағылғанын; </w:t>
      </w:r>
    </w:p>
    <w:p>
      <w:pPr>
        <w:spacing w:after="0"/>
        <w:ind w:left="0"/>
        <w:jc w:val="both"/>
      </w:pPr>
      <w:r>
        <w:rPr>
          <w:rFonts w:ascii="Times New Roman"/>
          <w:b w:val="false"/>
          <w:i w:val="false"/>
          <w:color w:val="000000"/>
          <w:sz w:val="28"/>
        </w:rPr>
        <w:t xml:space="preserve">
      - осы бұлтартпау шарасын қолдану үшін ҚІЖК-нің </w:t>
      </w:r>
      <w:r>
        <w:rPr>
          <w:rFonts w:ascii="Times New Roman"/>
          <w:b w:val="false"/>
          <w:i w:val="false"/>
          <w:color w:val="000000"/>
          <w:sz w:val="28"/>
        </w:rPr>
        <w:t xml:space="preserve">139-бабында </w:t>
      </w:r>
      <w:r>
        <w:rPr>
          <w:rFonts w:ascii="Times New Roman"/>
          <w:b w:val="false"/>
          <w:i w:val="false"/>
          <w:color w:val="000000"/>
          <w:sz w:val="28"/>
        </w:rPr>
        <w:t xml:space="preserve">көзделген шаралардың бар-жоғын; </w:t>
      </w:r>
    </w:p>
    <w:p>
      <w:pPr>
        <w:spacing w:after="0"/>
        <w:ind w:left="0"/>
        <w:jc w:val="both"/>
      </w:pPr>
      <w:r>
        <w:rPr>
          <w:rFonts w:ascii="Times New Roman"/>
          <w:b w:val="false"/>
          <w:i w:val="false"/>
          <w:color w:val="000000"/>
          <w:sz w:val="28"/>
        </w:rPr>
        <w:t xml:space="preserve">
      - ҚІЖК-нің </w:t>
      </w:r>
      <w:r>
        <w:rPr>
          <w:rFonts w:ascii="Times New Roman"/>
          <w:b w:val="false"/>
          <w:i w:val="false"/>
          <w:color w:val="000000"/>
          <w:sz w:val="28"/>
        </w:rPr>
        <w:t xml:space="preserve">68-бабының </w:t>
      </w:r>
      <w:r>
        <w:rPr>
          <w:rFonts w:ascii="Times New Roman"/>
          <w:b w:val="false"/>
          <w:i w:val="false"/>
          <w:color w:val="000000"/>
          <w:sz w:val="28"/>
        </w:rPr>
        <w:t xml:space="preserve">тәртібімен сезіктіге қатысты белгіленген мерзімнің өткен өтпегенін; </w:t>
      </w:r>
    </w:p>
    <w:p>
      <w:pPr>
        <w:spacing w:after="0"/>
        <w:ind w:left="0"/>
        <w:jc w:val="both"/>
      </w:pPr>
      <w:r>
        <w:rPr>
          <w:rFonts w:ascii="Times New Roman"/>
          <w:b w:val="false"/>
          <w:i w:val="false"/>
          <w:color w:val="000000"/>
          <w:sz w:val="28"/>
        </w:rPr>
        <w:t xml:space="preserve">
      - ҚІЖК-нің </w:t>
      </w:r>
      <w:r>
        <w:rPr>
          <w:rFonts w:ascii="Times New Roman"/>
          <w:b w:val="false"/>
          <w:i w:val="false"/>
          <w:color w:val="000000"/>
          <w:sz w:val="28"/>
        </w:rPr>
        <w:t xml:space="preserve">142-бабында </w:t>
      </w:r>
      <w:r>
        <w:rPr>
          <w:rFonts w:ascii="Times New Roman"/>
          <w:b w:val="false"/>
          <w:i w:val="false"/>
          <w:color w:val="000000"/>
          <w:sz w:val="28"/>
        </w:rPr>
        <w:t xml:space="preserve">көрсетілгендей сезіктіге айып тағу мерзімінің сақталғанын; </w:t>
      </w:r>
    </w:p>
    <w:p>
      <w:pPr>
        <w:spacing w:after="0"/>
        <w:ind w:left="0"/>
        <w:jc w:val="both"/>
      </w:pPr>
      <w:r>
        <w:rPr>
          <w:rFonts w:ascii="Times New Roman"/>
          <w:b w:val="false"/>
          <w:i w:val="false"/>
          <w:color w:val="000000"/>
          <w:sz w:val="28"/>
        </w:rPr>
        <w:t xml:space="preserve">
      - қамауға алу, үйде қамап ұстау түрінде бұлтартпау шарасының таңдалынып алынғаны туралы қаулының көшірмесі сезіктіге, айыпталушыға тапсырылғанын; </w:t>
      </w:r>
    </w:p>
    <w:p>
      <w:pPr>
        <w:spacing w:after="0"/>
        <w:ind w:left="0"/>
        <w:jc w:val="both"/>
      </w:pPr>
      <w:r>
        <w:rPr>
          <w:rFonts w:ascii="Times New Roman"/>
          <w:b w:val="false"/>
          <w:i w:val="false"/>
          <w:color w:val="000000"/>
          <w:sz w:val="28"/>
        </w:rPr>
        <w:t xml:space="preserve">
      - қамауға алуды өкілетті прокурордың санкциялағанын; </w:t>
      </w:r>
    </w:p>
    <w:p>
      <w:pPr>
        <w:spacing w:after="0"/>
        <w:ind w:left="0"/>
        <w:jc w:val="both"/>
      </w:pPr>
      <w:r>
        <w:rPr>
          <w:rFonts w:ascii="Times New Roman"/>
          <w:b w:val="false"/>
          <w:i w:val="false"/>
          <w:color w:val="000000"/>
          <w:sz w:val="28"/>
        </w:rPr>
        <w:t xml:space="preserve">
      - қамауға алу, үйде қамап ұстау жөнінде санкция беру туралы мәселені шешу кезінде прокурордың өзі, ҚІЖК-нің </w:t>
      </w:r>
      <w:r>
        <w:rPr>
          <w:rFonts w:ascii="Times New Roman"/>
          <w:b w:val="false"/>
          <w:i w:val="false"/>
          <w:color w:val="000000"/>
          <w:sz w:val="28"/>
        </w:rPr>
        <w:t xml:space="preserve">150-бабының </w:t>
      </w:r>
      <w:r>
        <w:rPr>
          <w:rFonts w:ascii="Times New Roman"/>
          <w:b w:val="false"/>
          <w:i w:val="false"/>
          <w:color w:val="000000"/>
          <w:sz w:val="28"/>
        </w:rPr>
        <w:t xml:space="preserve">бесінші бөлігіне сәйкес, сезіктіден, айыпталушыдан жауап алғанын; </w:t>
      </w:r>
    </w:p>
    <w:p>
      <w:pPr>
        <w:spacing w:after="0"/>
        <w:ind w:left="0"/>
        <w:jc w:val="both"/>
      </w:pPr>
      <w:r>
        <w:rPr>
          <w:rFonts w:ascii="Times New Roman"/>
          <w:b w:val="false"/>
          <w:i w:val="false"/>
          <w:color w:val="000000"/>
          <w:sz w:val="28"/>
        </w:rPr>
        <w:t xml:space="preserve">
      - қылмыстық заңда қылмысты жасады деп айыпталған (сезік тудырған) тұлғаға қылмысы үшін екі жылдан астам мерзімге бас бостандығынан айыру жазасы көзделгенін; </w:t>
      </w:r>
    </w:p>
    <w:p>
      <w:pPr>
        <w:spacing w:after="0"/>
        <w:ind w:left="0"/>
        <w:jc w:val="both"/>
      </w:pPr>
      <w:r>
        <w:rPr>
          <w:rFonts w:ascii="Times New Roman"/>
          <w:b w:val="false"/>
          <w:i w:val="false"/>
          <w:color w:val="000000"/>
          <w:sz w:val="28"/>
        </w:rPr>
        <w:t xml:space="preserve">
      - сезіктінің, айыпталушының қылмыс жасалған сәтте қылмыстың нақтылы құрамы үшін қылмыстық жауапкершілікке тартылатын жасқа жеткенін; </w:t>
      </w:r>
    </w:p>
    <w:p>
      <w:pPr>
        <w:spacing w:after="0"/>
        <w:ind w:left="0"/>
        <w:jc w:val="both"/>
      </w:pPr>
      <w:r>
        <w:rPr>
          <w:rFonts w:ascii="Times New Roman"/>
          <w:b w:val="false"/>
          <w:i w:val="false"/>
          <w:color w:val="000000"/>
          <w:sz w:val="28"/>
        </w:rPr>
        <w:t xml:space="preserve">
      - қылмыстық ізге түсу шарттары жасы кәмелетке толмаған, артықшылықтары мен иммунитеті бар басқа тұлғаларға сақталғанын және тағы басқа да мәселелерді анықтауға міндетті. </w:t>
      </w:r>
    </w:p>
    <w:bookmarkStart w:name="z14" w:id="13"/>
    <w:p>
      <w:pPr>
        <w:spacing w:after="0"/>
        <w:ind w:left="0"/>
        <w:jc w:val="both"/>
      </w:pPr>
      <w:r>
        <w:rPr>
          <w:rFonts w:ascii="Times New Roman"/>
          <w:b w:val="false"/>
          <w:i w:val="false"/>
          <w:color w:val="000000"/>
          <w:sz w:val="28"/>
        </w:rPr>
        <w:t xml:space="preserve">
      14. Прокурордың қамауға алу, үйде қамап ұстау немесе олардың мерзімін ұзарту жөніндегі санкциясының заңдылығы мен негізділігін сотта қарағанда судья адамның қылмыстың жасалуына кінәлілігі туралы мәселені алдын ала шешпей, анықтау, тергеу органдары қамауға алуды, үйде қамап ұстауды қолданғанда, ол прокурор соған санкция бергенде тұлғаның заң бойынша екі жылдан астам мерзімге бас бостандығынан айыру жазасы көзделген қылмысты қасақана жасағанын немесе заң бойынша үш жылдан астам мерзімге бас бостандығынан айыру жазасы көзделген қылмысты абайсызда жасағанын ескеріп қана қоймай, сонымен қатар көрсетілген бұлтартпау шарасын таңдап алу немесе ұзарту үшін негіз болған өзге де мәліметтердің болғанына көз жеткізе отырып, шағымның уәждерін тексеруге міндетті. </w:t>
      </w:r>
    </w:p>
    <w:bookmarkEnd w:id="13"/>
    <w:bookmarkStart w:name="z15" w:id="14"/>
    <w:p>
      <w:pPr>
        <w:spacing w:after="0"/>
        <w:ind w:left="0"/>
        <w:jc w:val="both"/>
      </w:pPr>
      <w:r>
        <w:rPr>
          <w:rFonts w:ascii="Times New Roman"/>
          <w:b w:val="false"/>
          <w:i w:val="false"/>
          <w:color w:val="000000"/>
          <w:sz w:val="28"/>
        </w:rPr>
        <w:t xml:space="preserve">
      15. Сот прокурордың қамауға алу, үйде қамап ұстау жөніндегі санкциясының негізділігін анықтау кезінде: </w:t>
      </w:r>
    </w:p>
    <w:bookmarkEnd w:id="14"/>
    <w:p>
      <w:pPr>
        <w:spacing w:after="0"/>
        <w:ind w:left="0"/>
        <w:jc w:val="both"/>
      </w:pPr>
      <w:r>
        <w:rPr>
          <w:rFonts w:ascii="Times New Roman"/>
          <w:b w:val="false"/>
          <w:i w:val="false"/>
          <w:color w:val="000000"/>
          <w:sz w:val="28"/>
        </w:rPr>
        <w:t xml:space="preserve">
      - тағылған айыптың немесе қылмысты жасады деген сезікпен қамауға алынған тұлғаның қылмысының ауырлығын; </w:t>
      </w:r>
    </w:p>
    <w:p>
      <w:pPr>
        <w:spacing w:after="0"/>
        <w:ind w:left="0"/>
        <w:jc w:val="both"/>
      </w:pPr>
      <w:r>
        <w:rPr>
          <w:rFonts w:ascii="Times New Roman"/>
          <w:b w:val="false"/>
          <w:i w:val="false"/>
          <w:color w:val="000000"/>
          <w:sz w:val="28"/>
        </w:rPr>
        <w:t xml:space="preserve">
      - қылмыс салдарды; </w:t>
      </w:r>
    </w:p>
    <w:p>
      <w:pPr>
        <w:spacing w:after="0"/>
        <w:ind w:left="0"/>
        <w:jc w:val="both"/>
      </w:pPr>
      <w:r>
        <w:rPr>
          <w:rFonts w:ascii="Times New Roman"/>
          <w:b w:val="false"/>
          <w:i w:val="false"/>
          <w:color w:val="000000"/>
          <w:sz w:val="28"/>
        </w:rPr>
        <w:t xml:space="preserve">
      - сезіктінің, айыпталушының тарапынан қылмыстан келген зиянды болдырмау жөнінде шаралар қабылдағанын; </w:t>
      </w:r>
    </w:p>
    <w:p>
      <w:pPr>
        <w:spacing w:after="0"/>
        <w:ind w:left="0"/>
        <w:jc w:val="both"/>
      </w:pPr>
      <w:r>
        <w:rPr>
          <w:rFonts w:ascii="Times New Roman"/>
          <w:b w:val="false"/>
          <w:i w:val="false"/>
          <w:color w:val="000000"/>
          <w:sz w:val="28"/>
        </w:rPr>
        <w:t xml:space="preserve">
      - сезіктінің, айыпталушының қылмыстық топтың құрамындағы орнын; </w:t>
      </w:r>
    </w:p>
    <w:p>
      <w:pPr>
        <w:spacing w:after="0"/>
        <w:ind w:left="0"/>
        <w:jc w:val="both"/>
      </w:pPr>
      <w:r>
        <w:rPr>
          <w:rFonts w:ascii="Times New Roman"/>
          <w:b w:val="false"/>
          <w:i w:val="false"/>
          <w:color w:val="000000"/>
          <w:sz w:val="28"/>
        </w:rPr>
        <w:t xml:space="preserve">
      - сезіктінің немесе айыпталушының нақтылы іс-әрекеттерін; </w:t>
      </w:r>
    </w:p>
    <w:p>
      <w:pPr>
        <w:spacing w:after="0"/>
        <w:ind w:left="0"/>
        <w:jc w:val="both"/>
      </w:pPr>
      <w:r>
        <w:rPr>
          <w:rFonts w:ascii="Times New Roman"/>
          <w:b w:val="false"/>
          <w:i w:val="false"/>
          <w:color w:val="000000"/>
          <w:sz w:val="28"/>
        </w:rPr>
        <w:t xml:space="preserve">
      - сезіктінің, айыпталушының жеке басын, оның жасын, денсаулық және отбасылық жағдайын, кәсібін, мүліктік жағдайын, тұрғылықты жерінің бар-жоғын; </w:t>
      </w:r>
    </w:p>
    <w:p>
      <w:pPr>
        <w:spacing w:after="0"/>
        <w:ind w:left="0"/>
        <w:jc w:val="both"/>
      </w:pPr>
      <w:r>
        <w:rPr>
          <w:rFonts w:ascii="Times New Roman"/>
          <w:b w:val="false"/>
          <w:i w:val="false"/>
          <w:color w:val="000000"/>
          <w:sz w:val="28"/>
        </w:rPr>
        <w:t xml:space="preserve">
      - жауаптылық пен жазаны жеңілдететін және ауырлататын мән-жайларды; </w:t>
      </w:r>
    </w:p>
    <w:p>
      <w:pPr>
        <w:spacing w:after="0"/>
        <w:ind w:left="0"/>
        <w:jc w:val="both"/>
      </w:pPr>
      <w:r>
        <w:rPr>
          <w:rFonts w:ascii="Times New Roman"/>
          <w:b w:val="false"/>
          <w:i w:val="false"/>
          <w:color w:val="000000"/>
          <w:sz w:val="28"/>
        </w:rPr>
        <w:t xml:space="preserve">
      - сол адамның қылмыстық жауаптылығын болдырмайтын жағдайлардың бар-жоғын; </w:t>
      </w:r>
    </w:p>
    <w:p>
      <w:pPr>
        <w:spacing w:after="0"/>
        <w:ind w:left="0"/>
        <w:jc w:val="both"/>
      </w:pPr>
      <w:r>
        <w:rPr>
          <w:rFonts w:ascii="Times New Roman"/>
          <w:b w:val="false"/>
          <w:i w:val="false"/>
          <w:color w:val="000000"/>
          <w:sz w:val="28"/>
        </w:rPr>
        <w:t xml:space="preserve">
      - өрт немесе өзге де бақытсыздықтар, отбасындағы еңбекке қабілетті жалғыз асыраушының ауыр науқасқа шалдығуы, қайтыс болуы немесе өзге де төтенше мән-жайлар сезіктіні, айыпталушыны немесе оның отбасын ауыр салдарға әкеп соқтыруы мүмкіндігін; </w:t>
      </w:r>
    </w:p>
    <w:p>
      <w:pPr>
        <w:spacing w:after="0"/>
        <w:ind w:left="0"/>
        <w:jc w:val="both"/>
      </w:pPr>
      <w:r>
        <w:rPr>
          <w:rFonts w:ascii="Times New Roman"/>
          <w:b w:val="false"/>
          <w:i w:val="false"/>
          <w:color w:val="000000"/>
          <w:sz w:val="28"/>
        </w:rPr>
        <w:t xml:space="preserve">
      - қамауға алу, үйде қамап ұстау түрінде бұлтартпау шарасын қолдану үшін елеулі маңызы бар және басқа да мән-жайларды ескеруі қажет. </w:t>
      </w:r>
    </w:p>
    <w:bookmarkStart w:name="z16" w:id="15"/>
    <w:p>
      <w:pPr>
        <w:spacing w:after="0"/>
        <w:ind w:left="0"/>
        <w:jc w:val="both"/>
      </w:pPr>
      <w:r>
        <w:rPr>
          <w:rFonts w:ascii="Times New Roman"/>
          <w:b w:val="false"/>
          <w:i w:val="false"/>
          <w:color w:val="000000"/>
          <w:sz w:val="28"/>
        </w:rPr>
        <w:t xml:space="preserve">
      16. ҚІЖК-нің </w:t>
      </w:r>
      <w:r>
        <w:rPr>
          <w:rFonts w:ascii="Times New Roman"/>
          <w:b w:val="false"/>
          <w:i w:val="false"/>
          <w:color w:val="000000"/>
          <w:sz w:val="28"/>
        </w:rPr>
        <w:t xml:space="preserve">153-бабының </w:t>
      </w:r>
      <w:r>
        <w:rPr>
          <w:rFonts w:ascii="Times New Roman"/>
          <w:b w:val="false"/>
          <w:i w:val="false"/>
          <w:color w:val="000000"/>
          <w:sz w:val="28"/>
        </w:rPr>
        <w:t xml:space="preserve">он бірінші бөлігіне сәйкес, қамауға алу немесе үйде қамап ұстау мерзімін ұзартудың заңдылығын тексеру кезінде соттар қамауға алу мерзімінің сезікті, айыпталушы қамауға алынған сәттен бастап есептелетініне, осы мерзімге тұлғаның сезікті ретінде ұсталған, осы іс бойынша қылмыстық сот ісін жүргізуге байланысты сот шешімі бойынша психиатриялық немесе өзге де медициналық мекемеде мәжбүрлеп ұсталған уақыты да қосылатынына назар аударғандары жөн. </w:t>
      </w:r>
    </w:p>
    <w:bookmarkEnd w:id="15"/>
    <w:p>
      <w:pPr>
        <w:spacing w:after="0"/>
        <w:ind w:left="0"/>
        <w:jc w:val="both"/>
      </w:pPr>
      <w:r>
        <w:rPr>
          <w:rFonts w:ascii="Times New Roman"/>
          <w:b w:val="false"/>
          <w:i w:val="false"/>
          <w:color w:val="000000"/>
          <w:sz w:val="28"/>
        </w:rPr>
        <w:t xml:space="preserve">
      Прокурордың қамауға алу, үйде қамап ұстау мерзімін ұзарту жөніндегі санкциясының негізділігін анықтай отырып, сот: </w:t>
      </w:r>
    </w:p>
    <w:p>
      <w:pPr>
        <w:spacing w:after="0"/>
        <w:ind w:left="0"/>
        <w:jc w:val="both"/>
      </w:pPr>
      <w:r>
        <w:rPr>
          <w:rFonts w:ascii="Times New Roman"/>
          <w:b w:val="false"/>
          <w:i w:val="false"/>
          <w:color w:val="000000"/>
          <w:sz w:val="28"/>
        </w:rPr>
        <w:t xml:space="preserve">
      - алдын ала тергеуді (анықтауды) аяқтау жөнінде заңмен белгіленген мерзімде жеткілікті әрі қажетті шаралардың қабылданғанын; </w:t>
      </w:r>
    </w:p>
    <w:p>
      <w:pPr>
        <w:spacing w:after="0"/>
        <w:ind w:left="0"/>
        <w:jc w:val="both"/>
      </w:pPr>
      <w:r>
        <w:rPr>
          <w:rFonts w:ascii="Times New Roman"/>
          <w:b w:val="false"/>
          <w:i w:val="false"/>
          <w:color w:val="000000"/>
          <w:sz w:val="28"/>
        </w:rPr>
        <w:t xml:space="preserve">
      - егер алдын ала тергеу мерзімі біткен жағдайларда оны өкілетті прокурордың тиісінше ұзартқанын;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ҚІЖК-мен </w:t>
      </w:r>
      <w:r>
        <w:rPr>
          <w:rFonts w:ascii="Times New Roman"/>
          <w:b w:val="false"/>
          <w:i w:val="false"/>
          <w:color w:val="000000"/>
          <w:sz w:val="28"/>
        </w:rPr>
        <w:t xml:space="preserve">белгіленген қамауға алу, үйде қамап ұстау мерзімін ұзартуға негіз болып табылатын ерекше мән-жайларды; </w:t>
      </w:r>
    </w:p>
    <w:p>
      <w:pPr>
        <w:spacing w:after="0"/>
        <w:ind w:left="0"/>
        <w:jc w:val="both"/>
      </w:pPr>
      <w:r>
        <w:rPr>
          <w:rFonts w:ascii="Times New Roman"/>
          <w:b w:val="false"/>
          <w:i w:val="false"/>
          <w:color w:val="000000"/>
          <w:sz w:val="28"/>
        </w:rPr>
        <w:t xml:space="preserve">
      - тұлғаны қамауға алудың, үйде қамап ұстаудың ұзақтығына ықпал ететін басқа да мән-жайларды; </w:t>
      </w:r>
    </w:p>
    <w:p>
      <w:pPr>
        <w:spacing w:after="0"/>
        <w:ind w:left="0"/>
        <w:jc w:val="both"/>
      </w:pPr>
      <w:r>
        <w:rPr>
          <w:rFonts w:ascii="Times New Roman"/>
          <w:b w:val="false"/>
          <w:i w:val="false"/>
          <w:color w:val="000000"/>
          <w:sz w:val="28"/>
        </w:rPr>
        <w:t xml:space="preserve">
      - шағымды қарау сәтінде қамауға алу, үйде қамап ұстау түріндегі бұлтартпау шарасын бұзуға немесе оны неғұрлым жеңіл түрімен ауыстыруға мүмкіндік беретін себептерді; </w:t>
      </w:r>
    </w:p>
    <w:p>
      <w:pPr>
        <w:spacing w:after="0"/>
        <w:ind w:left="0"/>
        <w:jc w:val="both"/>
      </w:pPr>
      <w:r>
        <w:rPr>
          <w:rFonts w:ascii="Times New Roman"/>
          <w:b w:val="false"/>
          <w:i w:val="false"/>
          <w:color w:val="000000"/>
          <w:sz w:val="28"/>
        </w:rPr>
        <w:t xml:space="preserve">
      - анықтау, тергеу және прокурордың ҚІЖК-нің </w:t>
      </w:r>
      <w:r>
        <w:rPr>
          <w:rFonts w:ascii="Times New Roman"/>
          <w:b w:val="false"/>
          <w:i w:val="false"/>
          <w:color w:val="000000"/>
          <w:sz w:val="28"/>
        </w:rPr>
        <w:t xml:space="preserve">132 </w:t>
      </w:r>
      <w:r>
        <w:rPr>
          <w:rFonts w:ascii="Times New Roman"/>
          <w:b w:val="false"/>
          <w:i w:val="false"/>
          <w:color w:val="000000"/>
          <w:sz w:val="28"/>
        </w:rPr>
        <w:t xml:space="preserve">, </w:t>
      </w:r>
      <w:r>
        <w:rPr>
          <w:rFonts w:ascii="Times New Roman"/>
          <w:b w:val="false"/>
          <w:i w:val="false"/>
          <w:color w:val="000000"/>
          <w:sz w:val="28"/>
        </w:rPr>
        <w:t xml:space="preserve">149 </w:t>
      </w: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 </w:t>
      </w:r>
      <w:r>
        <w:rPr>
          <w:rFonts w:ascii="Times New Roman"/>
          <w:b w:val="false"/>
          <w:i w:val="false"/>
          <w:color w:val="000000"/>
          <w:sz w:val="28"/>
        </w:rPr>
        <w:t xml:space="preserve">153 </w:t>
      </w:r>
      <w:r>
        <w:rPr>
          <w:rFonts w:ascii="Times New Roman"/>
          <w:b w:val="false"/>
          <w:i w:val="false"/>
          <w:color w:val="000000"/>
          <w:sz w:val="28"/>
        </w:rPr>
        <w:t xml:space="preserve">және </w:t>
      </w:r>
      <w:r>
        <w:rPr>
          <w:rFonts w:ascii="Times New Roman"/>
          <w:b w:val="false"/>
          <w:i w:val="false"/>
          <w:color w:val="000000"/>
          <w:sz w:val="28"/>
        </w:rPr>
        <w:t xml:space="preserve">491-баптарының </w:t>
      </w:r>
      <w:r>
        <w:rPr>
          <w:rFonts w:ascii="Times New Roman"/>
          <w:b w:val="false"/>
          <w:i w:val="false"/>
          <w:color w:val="000000"/>
          <w:sz w:val="28"/>
        </w:rPr>
        <w:t xml:space="preserve">сақталғанын қосымша анықтауы қажет. </w:t>
      </w:r>
    </w:p>
    <w:bookmarkStart w:name="z17" w:id="16"/>
    <w:p>
      <w:pPr>
        <w:spacing w:after="0"/>
        <w:ind w:left="0"/>
        <w:jc w:val="both"/>
      </w:pPr>
      <w:r>
        <w:rPr>
          <w:rFonts w:ascii="Times New Roman"/>
          <w:b w:val="false"/>
          <w:i w:val="false"/>
          <w:color w:val="000000"/>
          <w:sz w:val="28"/>
        </w:rPr>
        <w:t xml:space="preserve">
      17. Егер сот ісін жүргізу барысында жаза тағайындауға және оны орындауға болмайтын ақыл-есі кем немесе қылмыс жасағаннан кейін психикасы бұзылған адамдарға қатысты қамауға алу немесе үйде қамап ұстау түрінде бұлтартпау шарасы қолданылса, онда бұл шаралар сөзсіз бұзылуға жатады. Мұндай жағдайларда сот - психиатрия сараптамасының қорытындысында көрсетілген ұсынымдар негізге алына отырып, ҚІЖК-нің </w:t>
      </w:r>
      <w:r>
        <w:rPr>
          <w:rFonts w:ascii="Times New Roman"/>
          <w:b w:val="false"/>
          <w:i w:val="false"/>
          <w:color w:val="000000"/>
          <w:sz w:val="28"/>
        </w:rPr>
        <w:t xml:space="preserve">507-бабында </w:t>
      </w:r>
      <w:r>
        <w:rPr>
          <w:rFonts w:ascii="Times New Roman"/>
          <w:b w:val="false"/>
          <w:i w:val="false"/>
          <w:color w:val="000000"/>
          <w:sz w:val="28"/>
        </w:rPr>
        <w:t xml:space="preserve">  көзделген қауіпсіздік шаралары таңдалынып алынуы мүмкін. </w:t>
      </w:r>
    </w:p>
    <w:bookmarkEnd w:id="16"/>
    <w:p>
      <w:pPr>
        <w:spacing w:after="0"/>
        <w:ind w:left="0"/>
        <w:jc w:val="both"/>
      </w:pPr>
      <w:r>
        <w:rPr>
          <w:rFonts w:ascii="Times New Roman"/>
          <w:b w:val="false"/>
          <w:i w:val="false"/>
          <w:color w:val="000000"/>
          <w:sz w:val="28"/>
        </w:rPr>
        <w:t xml:space="preserve">
      Егер тиісті лауазымды адам қамауға алу, үйде қамап ұстау түріндегі бұлтартпау шарасын өз құзыретінің шегінде қылмыстық-процессуалдық заңның талаптарын сақтай отырып таңдаса немесе ұзартса және оны бұзатындай немесе өзгертетіндей мән-жайлар болмаса, онда соттар көрсетілген бұлтартпау шарасын бұзу немесе өзгерту туралы шешім қабылдауға және сезіктіні, айыпталушыны қамаудан өз беттерімен босатуға құқылы емес. </w:t>
      </w:r>
    </w:p>
    <w:bookmarkStart w:name="z18" w:id="17"/>
    <w:p>
      <w:pPr>
        <w:spacing w:after="0"/>
        <w:ind w:left="0"/>
        <w:jc w:val="both"/>
      </w:pPr>
      <w:r>
        <w:rPr>
          <w:rFonts w:ascii="Times New Roman"/>
          <w:b w:val="false"/>
          <w:i w:val="false"/>
          <w:color w:val="000000"/>
          <w:sz w:val="28"/>
        </w:rPr>
        <w:t xml:space="preserve">
      18. Шағымды қараудың нәтижелері туралы судьяның қаулысы дәлелді болуға тиіс. Онда атап айтқанда: </w:t>
      </w:r>
    </w:p>
    <w:bookmarkEnd w:id="17"/>
    <w:p>
      <w:pPr>
        <w:spacing w:after="0"/>
        <w:ind w:left="0"/>
        <w:jc w:val="both"/>
      </w:pPr>
      <w:r>
        <w:rPr>
          <w:rFonts w:ascii="Times New Roman"/>
          <w:b w:val="false"/>
          <w:i w:val="false"/>
          <w:color w:val="000000"/>
          <w:sz w:val="28"/>
        </w:rPr>
        <w:t xml:space="preserve">
      - айыпталушының, сезіктінің анкеталық мәліметтері; </w:t>
      </w:r>
    </w:p>
    <w:p>
      <w:pPr>
        <w:spacing w:after="0"/>
        <w:ind w:left="0"/>
        <w:jc w:val="both"/>
      </w:pPr>
      <w:r>
        <w:rPr>
          <w:rFonts w:ascii="Times New Roman"/>
          <w:b w:val="false"/>
          <w:i w:val="false"/>
          <w:color w:val="000000"/>
          <w:sz w:val="28"/>
        </w:rPr>
        <w:t xml:space="preserve">
      - қаралып отырған шағымның мәні және шағымды кімнің бергені; </w:t>
      </w:r>
    </w:p>
    <w:p>
      <w:pPr>
        <w:spacing w:after="0"/>
        <w:ind w:left="0"/>
        <w:jc w:val="both"/>
      </w:pPr>
      <w:r>
        <w:rPr>
          <w:rFonts w:ascii="Times New Roman"/>
          <w:b w:val="false"/>
          <w:i w:val="false"/>
          <w:color w:val="000000"/>
          <w:sz w:val="28"/>
        </w:rPr>
        <w:t xml:space="preserve">
      - тұлғаның қылмыстық заңның қай бабы бойынша жауапқа тартылып отырғаны; </w:t>
      </w:r>
    </w:p>
    <w:p>
      <w:pPr>
        <w:spacing w:after="0"/>
        <w:ind w:left="0"/>
        <w:jc w:val="both"/>
      </w:pPr>
      <w:r>
        <w:rPr>
          <w:rFonts w:ascii="Times New Roman"/>
          <w:b w:val="false"/>
          <w:i w:val="false"/>
          <w:color w:val="000000"/>
          <w:sz w:val="28"/>
        </w:rPr>
        <w:t xml:space="preserve">
      - оны кімнің қашан ұстағаны, қамауға алғаны; </w:t>
      </w:r>
    </w:p>
    <w:p>
      <w:pPr>
        <w:spacing w:after="0"/>
        <w:ind w:left="0"/>
        <w:jc w:val="both"/>
      </w:pPr>
      <w:r>
        <w:rPr>
          <w:rFonts w:ascii="Times New Roman"/>
          <w:b w:val="false"/>
          <w:i w:val="false"/>
          <w:color w:val="000000"/>
          <w:sz w:val="28"/>
        </w:rPr>
        <w:t xml:space="preserve">
      - прокурордың қамауға алу, үйде қамап ұстау немесе олардың мерзімін ұзарту жөніндегі санкциясына шағымдану уәжі; </w:t>
      </w:r>
    </w:p>
    <w:p>
      <w:pPr>
        <w:spacing w:after="0"/>
        <w:ind w:left="0"/>
        <w:jc w:val="both"/>
      </w:pPr>
      <w:r>
        <w:rPr>
          <w:rFonts w:ascii="Times New Roman"/>
          <w:b w:val="false"/>
          <w:i w:val="false"/>
          <w:color w:val="000000"/>
          <w:sz w:val="28"/>
        </w:rPr>
        <w:t xml:space="preserve">
      - прокурордың қамауға алу, үйде қамап ұстау немесе олардың мерзімін ұзарту жөніндегі санкциясының заңдылығы мен негізділігіне немесе қамауға алу, үйде қамап ұстау түрінде бұлтартпау шарасын бұзу немесе өзгертуге себеп болған дәлелдерге сүйеніп қабылданған шешімнің мәні; </w:t>
      </w:r>
    </w:p>
    <w:p>
      <w:pPr>
        <w:spacing w:after="0"/>
        <w:ind w:left="0"/>
        <w:jc w:val="both"/>
      </w:pPr>
      <w:r>
        <w:rPr>
          <w:rFonts w:ascii="Times New Roman"/>
          <w:b w:val="false"/>
          <w:i w:val="false"/>
          <w:color w:val="000000"/>
          <w:sz w:val="28"/>
        </w:rPr>
        <w:t xml:space="preserve">
      - бұлтартпау шарасы жеңілдетілген жағдайда өзге қандай бұлтартпау шарасының тағайындалатыны; </w:t>
      </w:r>
    </w:p>
    <w:p>
      <w:pPr>
        <w:spacing w:after="0"/>
        <w:ind w:left="0"/>
        <w:jc w:val="both"/>
      </w:pPr>
      <w:r>
        <w:rPr>
          <w:rFonts w:ascii="Times New Roman"/>
          <w:b w:val="false"/>
          <w:i w:val="false"/>
          <w:color w:val="000000"/>
          <w:sz w:val="28"/>
        </w:rPr>
        <w:t xml:space="preserve">
      - сезіктінің, айыпталушының қамаудан босатылуы; </w:t>
      </w:r>
    </w:p>
    <w:p>
      <w:pPr>
        <w:spacing w:after="0"/>
        <w:ind w:left="0"/>
        <w:jc w:val="both"/>
      </w:pPr>
      <w:r>
        <w:rPr>
          <w:rFonts w:ascii="Times New Roman"/>
          <w:b w:val="false"/>
          <w:i w:val="false"/>
          <w:color w:val="000000"/>
          <w:sz w:val="28"/>
        </w:rPr>
        <w:t xml:space="preserve">
      - судьяның қаулысына шағымданудың (наразылық келтірудің) тәртібі мен мерзімі көрсетілуге тиіс. </w:t>
      </w:r>
    </w:p>
    <w:p>
      <w:pPr>
        <w:spacing w:after="0"/>
        <w:ind w:left="0"/>
        <w:jc w:val="both"/>
      </w:pPr>
      <w:r>
        <w:rPr>
          <w:rFonts w:ascii="Times New Roman"/>
          <w:b w:val="false"/>
          <w:i w:val="false"/>
          <w:color w:val="000000"/>
          <w:sz w:val="28"/>
        </w:rPr>
        <w:t xml:space="preserve">
      Судья қаулысы ҚІЖК-нің </w:t>
      </w:r>
      <w:r>
        <w:rPr>
          <w:rFonts w:ascii="Times New Roman"/>
          <w:b w:val="false"/>
          <w:i w:val="false"/>
          <w:color w:val="000000"/>
          <w:sz w:val="28"/>
        </w:rPr>
        <w:t xml:space="preserve">110-бабының </w:t>
      </w:r>
      <w:r>
        <w:rPr>
          <w:rFonts w:ascii="Times New Roman"/>
          <w:b w:val="false"/>
          <w:i w:val="false"/>
          <w:color w:val="000000"/>
          <w:sz w:val="28"/>
        </w:rPr>
        <w:t xml:space="preserve">бесінші бөлігіне сәйкес, оны шағымдануға құқығы бар адамдарға дереу жіберіледі және оның көшірмесі қылмыстық іс материалдарына тіркеледі. </w:t>
      </w:r>
    </w:p>
    <w:bookmarkStart w:name="z19" w:id="18"/>
    <w:p>
      <w:pPr>
        <w:spacing w:after="0"/>
        <w:ind w:left="0"/>
        <w:jc w:val="both"/>
      </w:pPr>
      <w:r>
        <w:rPr>
          <w:rFonts w:ascii="Times New Roman"/>
          <w:b w:val="false"/>
          <w:i w:val="false"/>
          <w:color w:val="000000"/>
          <w:sz w:val="28"/>
        </w:rPr>
        <w:t xml:space="preserve">
      19. Соттың сезіктіні, айыпталушыны қамаудан босату туралы қаулысына шағым беру немесе наразылық келтіру оның орындалуын тоқтата тұратындығы туралы заң талабын бірінші сатының соттары мүлтіксіз сақтаулары қажет. </w:t>
      </w:r>
    </w:p>
    <w:bookmarkEnd w:id="18"/>
    <w:bookmarkStart w:name="z20" w:id="19"/>
    <w:p>
      <w:pPr>
        <w:spacing w:after="0"/>
        <w:ind w:left="0"/>
        <w:jc w:val="both"/>
      </w:pPr>
      <w:r>
        <w:rPr>
          <w:rFonts w:ascii="Times New Roman"/>
          <w:b w:val="false"/>
          <w:i w:val="false"/>
          <w:color w:val="000000"/>
          <w:sz w:val="28"/>
        </w:rPr>
        <w:t xml:space="preserve">
      20. Сезіктінің, айыпталушының прокурордың қамауға алу, үйде қамап ұстау немесе олардың мерзімін ұзарту жөніндегі санкциясының заңсыздығы туралы шағымын сот қанағаттандырусыз қалдырса, қамауға алу, үйде қамап ұстау мерзімі жаңадан ұзартылған сайын сол тұлға сол қылмыстық іс бойынша қайталап шағым бере алады. </w:t>
      </w:r>
    </w:p>
    <w:bookmarkEnd w:id="19"/>
    <w:bookmarkStart w:name="z21" w:id="20"/>
    <w:p>
      <w:pPr>
        <w:spacing w:after="0"/>
        <w:ind w:left="0"/>
        <w:jc w:val="both"/>
      </w:pPr>
      <w:r>
        <w:rPr>
          <w:rFonts w:ascii="Times New Roman"/>
          <w:b w:val="false"/>
          <w:i w:val="false"/>
          <w:color w:val="000000"/>
          <w:sz w:val="28"/>
        </w:rPr>
        <w:t xml:space="preserve">
      21. Сот ҚІЖК-нің </w:t>
      </w:r>
      <w:r>
        <w:rPr>
          <w:rFonts w:ascii="Times New Roman"/>
          <w:b w:val="false"/>
          <w:i w:val="false"/>
          <w:color w:val="000000"/>
          <w:sz w:val="28"/>
        </w:rPr>
        <w:t xml:space="preserve">110-бабына </w:t>
      </w:r>
      <w:r>
        <w:rPr>
          <w:rFonts w:ascii="Times New Roman"/>
          <w:b w:val="false"/>
          <w:i w:val="false"/>
          <w:color w:val="000000"/>
          <w:sz w:val="28"/>
        </w:rPr>
        <w:t xml:space="preserve">сәйкес берілген шағым бойынша жеке өндіріс ашады, онда шағым, тараптар ұсынған материалдар, отырысты дайындау туралы мәліметтер, судьяның отырысқа дайындалу және қылмыстық іс материалдарын алдыру туралы қаулысы, сот отырысының хаттамасы, судьяның шағымды қараудың нәтижесі туралы қаулысы және қаралып отырған мәселеге қатысы бар басқа да құжаттар болуға тиіс. </w:t>
      </w:r>
    </w:p>
    <w:bookmarkEnd w:id="20"/>
    <w:bookmarkStart w:name="z22" w:id="21"/>
    <w:p>
      <w:pPr>
        <w:spacing w:after="0"/>
        <w:ind w:left="0"/>
        <w:jc w:val="both"/>
      </w:pPr>
      <w:r>
        <w:rPr>
          <w:rFonts w:ascii="Times New Roman"/>
          <w:b w:val="false"/>
          <w:i w:val="false"/>
          <w:color w:val="000000"/>
          <w:sz w:val="28"/>
        </w:rPr>
        <w:t xml:space="preserve">
      22. Іс жүргізу заңы бойынша, аудандық (қалалық) соттың судьясының ҚІЖК-нің </w:t>
      </w:r>
      <w:r>
        <w:rPr>
          <w:rFonts w:ascii="Times New Roman"/>
          <w:b w:val="false"/>
          <w:i w:val="false"/>
          <w:color w:val="000000"/>
          <w:sz w:val="28"/>
        </w:rPr>
        <w:t xml:space="preserve">110-бабына </w:t>
      </w:r>
      <w:r>
        <w:rPr>
          <w:rFonts w:ascii="Times New Roman"/>
          <w:b w:val="false"/>
          <w:i w:val="false"/>
          <w:color w:val="000000"/>
          <w:sz w:val="28"/>
        </w:rPr>
        <w:t xml:space="preserve">сәйкес шығарған қаулысына жасалған шағымды (наразылықты) облыстық және оған теңестірілген соттың судьясы жеке-дара қарап: </w:t>
      </w:r>
    </w:p>
    <w:bookmarkEnd w:id="21"/>
    <w:p>
      <w:pPr>
        <w:spacing w:after="0"/>
        <w:ind w:left="0"/>
        <w:jc w:val="both"/>
      </w:pPr>
      <w:r>
        <w:rPr>
          <w:rFonts w:ascii="Times New Roman"/>
          <w:b w:val="false"/>
          <w:i w:val="false"/>
          <w:color w:val="000000"/>
          <w:sz w:val="28"/>
        </w:rPr>
        <w:t xml:space="preserve">
      - шағымды (наразылықты) қанағаттандырусыз қалдыру, ал судьяның қаулысын күшінде қалдыру; </w:t>
      </w:r>
    </w:p>
    <w:p>
      <w:pPr>
        <w:spacing w:after="0"/>
        <w:ind w:left="0"/>
        <w:jc w:val="both"/>
      </w:pPr>
      <w:r>
        <w:rPr>
          <w:rFonts w:ascii="Times New Roman"/>
          <w:b w:val="false"/>
          <w:i w:val="false"/>
          <w:color w:val="000000"/>
          <w:sz w:val="28"/>
        </w:rPr>
        <w:t xml:space="preserve">
      - судьяның қаулысын бұзу және прокурор санкциялаған бұлтартпау шарасын немесе олардың мерзімін ұзартуды өзгеріссіз қалдыру; </w:t>
      </w:r>
    </w:p>
    <w:p>
      <w:pPr>
        <w:spacing w:after="0"/>
        <w:ind w:left="0"/>
        <w:jc w:val="both"/>
      </w:pPr>
      <w:r>
        <w:rPr>
          <w:rFonts w:ascii="Times New Roman"/>
          <w:b w:val="false"/>
          <w:i w:val="false"/>
          <w:color w:val="000000"/>
          <w:sz w:val="28"/>
        </w:rPr>
        <w:t xml:space="preserve">
      - шағымдалған бұлтартпау шарасын бұза немесе оны жұмсағырақ түріне өзгерте отырып, шағымды қанағаттандырусыз қалдыру туралы судья қаулысын бұзу туралы шешім қабылдауға құқылы. </w:t>
      </w:r>
    </w:p>
    <w:p>
      <w:pPr>
        <w:spacing w:after="0"/>
        <w:ind w:left="0"/>
        <w:jc w:val="both"/>
      </w:pPr>
      <w:r>
        <w:rPr>
          <w:rFonts w:ascii="Times New Roman"/>
          <w:b w:val="false"/>
          <w:i w:val="false"/>
          <w:color w:val="000000"/>
          <w:sz w:val="28"/>
        </w:rPr>
        <w:t xml:space="preserve">
      Облыстық немесе оған теңестірілген соттың судьясының шағымы бойынша қабылданған шешім қаулы түрінде ресімделеді және оның көшірмесі қылмыстық іс материалдарына тіркеледі. Соттардың аталған шағымдарды қараудың нәтижелері бойынша шығарған қаулылары қадағалау тәртібімен қайта қарауға жатпайды. </w:t>
      </w:r>
    </w:p>
    <w:bookmarkStart w:name="z23" w:id="22"/>
    <w:p>
      <w:pPr>
        <w:spacing w:after="0"/>
        <w:ind w:left="0"/>
        <w:jc w:val="both"/>
      </w:pPr>
      <w:r>
        <w:rPr>
          <w:rFonts w:ascii="Times New Roman"/>
          <w:b w:val="false"/>
          <w:i w:val="false"/>
          <w:color w:val="000000"/>
          <w:sz w:val="28"/>
        </w:rPr>
        <w:t xml:space="preserve">
      23. Егер прокурордың қамауға алу, үйде қамап ұстау немесе олардың мерзімін ұзарту жөніндегі санкциясының заңдылығы мен негізділігін тексеру кезінде судья сезіктінің, айыпталушының немесе процеске қатысушы басқа да адамдардың құқықтарына қысым жасайтын, бұлтартпау шарасын таңдап алуға байланысты емес өзге де заң бұзушылықтарды анықтаса, онда ҚІЖК-нің </w:t>
      </w:r>
      <w:r>
        <w:rPr>
          <w:rFonts w:ascii="Times New Roman"/>
          <w:b w:val="false"/>
          <w:i w:val="false"/>
          <w:color w:val="000000"/>
          <w:sz w:val="28"/>
        </w:rPr>
        <w:t xml:space="preserve">59-бабының </w:t>
      </w:r>
      <w:r>
        <w:rPr>
          <w:rFonts w:ascii="Times New Roman"/>
          <w:b w:val="false"/>
          <w:i w:val="false"/>
          <w:color w:val="000000"/>
          <w:sz w:val="28"/>
        </w:rPr>
        <w:t xml:space="preserve">бесінші бөлігіне сәйкес жеке қаулы шығаруға құқылы. </w:t>
      </w:r>
    </w:p>
    <w:bookmarkEnd w:id="22"/>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 </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