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71be" w14:textId="2877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Федерациясындағы Қазақстан Республикасының Сауда өкілдігін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19 қарашадағы N 1222 қаулысы. Күші жойылды - Қазақстан Республикасы Үкіметінің 2023 жылғы 22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Сауда-экономикалық байланыстарды кеңейту және 1992 жылғы 22 қазанда Мәскеу қаласында жасалған Қазақстан Республикасының Үкіметі мен Ресей Федерациясының Үкіметі арасындағы Сауда өкілдіктерін өзара құру туралы келісімді іске асыру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Мәскеу қаласында Ресей Федерациясындағы Қазақстан Республикасының Сауда өкілдігі құрылсын.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және 1-тармақ өзгерді - ҚР Үкіметінің 2003 жылғы 16 мамырдағы N 455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Ресей Федерациясындағы Қазақстан Республикасының Сауда өкілдігін қаржыландыру және материалдық-техникалық қамтамасыз ету республикалық бюджет қаражатынан жүзеге асырылсын.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 жылғы 16 мамырдағы N 455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Ресей Федерациясындағы Қазақстан Республикасы Сауда өкілдігінің штат саны 12 бірлік санында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2011.07.26 </w:t>
      </w:r>
      <w:r>
        <w:rPr>
          <w:rFonts w:ascii="Times New Roman"/>
          <w:b w:val="false"/>
          <w:i w:val="false"/>
          <w:color w:val="000000"/>
          <w:sz w:val="28"/>
        </w:rPr>
        <w:t>N 858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министрлігі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xml:space="preserve">
      5. Осы қаулы жарияланған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