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e3a4" w14:textId="b33e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 қазан N 1078</w:t>
      </w:r>
    </w:p>
    <w:p>
      <w:pPr>
        <w:spacing w:after="0"/>
        <w:ind w:left="0"/>
        <w:jc w:val="both"/>
      </w:pPr>
      <w:bookmarkStart w:name="z0" w:id="0"/>
      <w:r>
        <w:rPr>
          <w:rFonts w:ascii="Times New Roman"/>
          <w:b w:val="false"/>
          <w:i w:val="false"/>
          <w:color w:val="000000"/>
          <w:sz w:val="28"/>
        </w:rPr>
        <w:t xml:space="preserve">
      Қазақтардың ІІ дүниежүзілік құрылтайын дайындау және өткізу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министрлігіне 2002 жылғы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6000000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(алпыс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қаражаттың бөлінуі мен </w:t>
      </w:r>
    </w:p>
    <w:p>
      <w:pPr>
        <w:spacing w:after="0"/>
        <w:ind w:left="0"/>
        <w:jc w:val="both"/>
      </w:pPr>
      <w:r>
        <w:rPr>
          <w:rFonts w:ascii="Times New Roman"/>
          <w:b w:val="false"/>
          <w:i w:val="false"/>
          <w:color w:val="000000"/>
          <w:sz w:val="28"/>
        </w:rPr>
        <w:t>оның 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