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32d4" w14:textId="52f3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және жергілiктi атқарушы органдарының жеке тұлғаларды және заңды тұлғалардың өкілдерін қабылдауын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4 қыркүйек N 974. Күші жойылды - Қазақстан Республикасы Үкіметінің 2023 жылғы 15 наурыздағы № 214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15.03.2023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және заңды тұлғалардың өкілдерін өтiнiштерiн қарау жөнiндегi жұмысты жақсарту әрi орталық және жергiлiктi атқарушы органдардың халықтың көкейтестi проблемаларын шешудегi жауапкершiлiгiн арттыру мақсатында Қазақстан Республикасының Yкiметi қаулы етеді: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және кіріспеге өзгерту енгізілді - ҚР Үкіметінің 2007.05.14. N </w:t>
      </w:r>
      <w:r>
        <w:rPr>
          <w:rFonts w:ascii="Times New Roman"/>
          <w:b w:val="false"/>
          <w:i w:val="false"/>
          <w:color w:val="000000"/>
          <w:sz w:val="28"/>
        </w:rPr>
        <w:t xml:space="preserve">382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Орталық және жергiлiктi атқарушы органдардың басшылары мен олардың орынбасарларының жеке тұлғаларды және заңды тұлғалардың өкілдерін қабылдауды апта сайын "Әкiмшілік рәсiмдер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 және заңды тұлғалардың өтініштерін қарау тәртібі туралы" Қазақстан Республикасының 2007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Заңында </w:t>
      </w:r>
      <w:r>
        <w:rPr>
          <w:rFonts w:ascii="Times New Roman"/>
          <w:b w:val="false"/>
          <w:i w:val="false"/>
          <w:color w:val="000000"/>
          <w:sz w:val="28"/>
        </w:rPr>
        <w:t>және басқа да нормативтiк құқықтық актiлерде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тәртiппен көрсетілген органдардың басшылары тоқсан сайын бекiтетiн бұл органдардың үй-жайларындағы кестелерге сәйкес жүргiзiледi деп белгiленсiн.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кестелер орталық және жергiлiктi атқарушы органдардың үй-жайларында олармен танысу үшiн азаматтардың еркін қол жеткiзуi қамтамасыз етілетiн орындарда ілiнiп қойылады.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және жергілiктi атқарушы органдар басшыларының қабылдауына алдын ала жазуды және қабылдау ұйымдастыруды өз құзыреті шегінде құқықтық статистика және арнайы есепке алу саласындағы статистикалық қызметті жүзеге асыратын мемлекеттік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тәртіппен есепке алуды жүргiзетiн бұл органдардың өкiлеттi қызметкерлерi жүзеге асырады.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2007.05.14. N </w:t>
      </w:r>
      <w:r>
        <w:rPr>
          <w:rFonts w:ascii="Times New Roman"/>
          <w:b w:val="false"/>
          <w:i w:val="false"/>
          <w:color w:val="000000"/>
          <w:sz w:val="28"/>
        </w:rPr>
        <w:t xml:space="preserve">382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орталық атқарушы органдарының басшылары, облыстардың және Астана мен Алматы қалаларының әкімдерi: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тұлғаларды және заңды тұлғалардың өкілдерін қабылдау және оларды қабылдауға алдын ала жазу үшiн қажеттi жағдай жасасын, соның iшiнде 2002 жылғы 1 қазанға дейiн қабылдауға алдын ала жазуды жүргiзуге өкiлеттi қызметкерлердi белгiлесiн әрi олардың өткiзілуiн қамтамасыз етсiн, олардың байланыс телефондарын Қазақстан Республикасының бүкiл аумағында таралатын мерзiмдi баспасөз басылымдарында жарияласын;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тұлғаларды және заңды тұлғалардың өкілдерін қабылдау заңнамада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тәртiппен және мерзiмдерде қаралуын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кезектi тоқсан басталғанға дейiн 15 күн бұрын Премьер-Министрдiң Кеңсесiне назарға алу үшiн айына кемiнде бiр рет бiрiншi басшылардың жеке тұлғаларды және заңды тұлғалардың өкілдерін қабылдау, айдың басқа апталарында олардың орынбасарлары қабылдауын көздейтiн 2-қосымшаға сәйкес нысандағы  жеке және (немесе) заңды тұлғалар өтініштерінің" және"жеке тұлғаларды және заңды тұлғалардың өкілдерін қабылдаудың тоқсандық кестелерiн ұсынсын;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есептi тоқсаннан кейiнгi айдың 5-күнiне Қазақстан Республикасы Премьер-Министрiнiң Кеңсесiне белгiленген нысанда қорытылған деректерi қоса берiлген орталық және жергiлiктi атқарушы органдар бiрiншi басшылары мен олардың орынбасарларының жеке тұлғаларды және заңды тұлғалардың өкілдерін қабылдау нәтижелерi туралы ақпаратты 3-қосымшаға сәйкес нысанда ұсынсын.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Үкіметінің 2007.05.14. N </w:t>
      </w:r>
      <w:r>
        <w:rPr>
          <w:rFonts w:ascii="Times New Roman"/>
          <w:b w:val="false"/>
          <w:i w:val="false"/>
          <w:color w:val="000000"/>
          <w:sz w:val="28"/>
        </w:rPr>
        <w:t xml:space="preserve">382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Президентiнiң Әкiмшiлiгi мен Премьер-Министрi Кеңсесiнiң жеке тұлғаларды және заңды тұлғалардың өкілдерін қабылдау бөлмесiнде Аймақтық даму бөлiмiнiң бас инспекторлары аптасына бiр рет Қазақстан Республикасының Премьер-Министрi Кеңсесiнiң Басшысы тоқсан сайын бекiтетiн кестелерге сәйкес аптасына бір рет жеке тұлғаларды және заңды тұлғалардың өкілдерін қабылдау жүргiзедi деп белгiленсiн.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Премьер-Министрiнiң, оның орынбасарлары мен Премьер-Министр Кеңсесi Басшысының жеке тұлғаларды және заңды тұлғалардың өкілдерін жеке қабылдау олардың көмекшiлерiмен алдын ала келiсiледi және олар белгiлеген күн мен сағатта жүзеге асырылады.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ҚР Үкіметінің 2007.05.14. N </w:t>
      </w:r>
      <w:r>
        <w:rPr>
          <w:rFonts w:ascii="Times New Roman"/>
          <w:b w:val="false"/>
          <w:i w:val="false"/>
          <w:color w:val="000000"/>
          <w:sz w:val="28"/>
        </w:rPr>
        <w:t xml:space="preserve">382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Кеңсесiне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орталық және жергiлiктi атқарушы органдарында азаматтарды қабылдаудың тәртiбiн бекiту туралы" Қазақстан Республикасы Үкiметiнiң 1999 жылғы 27 қаңтардағы N 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14, 2-құжат) күшi жойылды деп танылсын.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2002 жылғы 15 қыркүйектен бастап күшiне енетiн 2-тармағының 3) тармақшасын қоспағанда, 2002 жылғы 1 қазаннан бастап күшiне енедi және жариялануы тиiс.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4 қыркүйектегi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- ҚР Үкіметінің 2007.05.14. N </w:t>
      </w:r>
      <w:r>
        <w:rPr>
          <w:rFonts w:ascii="Times New Roman"/>
          <w:b w:val="false"/>
          <w:i w:val="false"/>
          <w:color w:val="ff0000"/>
          <w:sz w:val="28"/>
        </w:rPr>
        <w:t xml:space="preserve">382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4 қыркүйектегi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2002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жылғы ___ тоқсандағы Қазақстан Республикасы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жергілікті атқарушы органдар басшыларының азаматтарды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Кестесі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!Азаматтарды!Азаматтарды!Азаматтарды!Мемлекеттік !Байланыс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атқарушы!қабылдауды !қабылдауды !қабылдау   !органдардың !телефоны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органның!жүргізген  !жүргізген  !күні мен   !орналасқан 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 !адамның    !адамның    !уақыты     !жері       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!Т.Ә.Ж.     !Т.Ә.Ж.,    !           !           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!           !лауазымы   !           !           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4 қыркүйектегi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Басшылардың азаматтарды қабылдауы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туралы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 жылғы ___ тоқсандағы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Азаматтарды!Азаматтарды!Қабылдан.!       қабылданғандардың ішінен: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қабылдауды !қабылдауды !ған адам.!----------------------------------------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жүргізген  !жүргізген  !дардың   !Мәселе!Өтініші !Мемлекеттік!Түсін.!Басқа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адамның    !адамның    !саны     !оң ше.!қанағат.!органның   !дірме !ұйым.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Т.Ә.Ж.     !лауазымы   !         !шілді !танды.  !бөлімшесіне!беріл.!дарға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!           !         !      !рылмады !жіберілді  !ді    !жібе.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!           !         !      !        !           !      !рілді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Жиыны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