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f7fb" w14:textId="cf7f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кодексiне (Ерекше бөлiм) нотариат мәселелерi бойынша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15 тамыз N 899</w:t>
      </w:r>
    </w:p>
    <w:p>
      <w:pPr>
        <w:spacing w:after="0"/>
        <w:ind w:left="0"/>
        <w:jc w:val="both"/>
      </w:pPr>
      <w:r>
        <w:rPr>
          <w:rFonts w:ascii="Times New Roman"/>
          <w:b w:val="false"/>
          <w:i w:val="false"/>
          <w:color w:val="ff0000"/>
          <w:sz w:val="28"/>
        </w:rPr>
        <w:t xml:space="preserve">      Ескерту. Заңның жобасы Қазақстан Республикасының Парламентінен қайтарылып алынды - ҚР Үкіметінің 2003.04.15. N 360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Азаматтық кодексiне (Ерекше бөлiм) нотариат мәселелерi бойынша толықтыру енгiзу туралы" Қазақстан Республикасы Заңының жобасы Қазақстан Республикасының Парламентi Мәжiлiсiнiң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both"/>
      </w:pP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xml:space="preserve">
Қазақстан Республикасының Азаматтық кодексiне </w:t>
      </w:r>
      <w:r>
        <w:br/>
      </w:r>
      <w:r>
        <w:rPr>
          <w:rFonts w:ascii="Times New Roman"/>
          <w:b w:val="false"/>
          <w:i w:val="false"/>
          <w:color w:val="000000"/>
          <w:sz w:val="28"/>
        </w:rPr>
        <w:t xml:space="preserve">
(Ерекше бөлiм) нотариат мәселелерi бойынша толықтыру </w:t>
      </w:r>
      <w:r>
        <w:br/>
      </w:r>
      <w:r>
        <w:rPr>
          <w:rFonts w:ascii="Times New Roman"/>
          <w:b w:val="false"/>
          <w:i w:val="false"/>
          <w:color w:val="000000"/>
          <w:sz w:val="28"/>
        </w:rPr>
        <w:t xml:space="preserve">
енгізу туралы </w:t>
      </w:r>
    </w:p>
    <w:p>
      <w:pPr>
        <w:spacing w:after="0"/>
        <w:ind w:left="0"/>
        <w:jc w:val="both"/>
      </w:pPr>
      <w:r>
        <w:rPr>
          <w:rFonts w:ascii="Times New Roman"/>
          <w:b w:val="false"/>
          <w:i w:val="false"/>
          <w:color w:val="000000"/>
          <w:sz w:val="28"/>
        </w:rPr>
        <w:t>      1-бап. Қазақстан Республикасының 1999 жылғы 1 шiлдедегi Азаматтық </w:t>
      </w:r>
      <w:r>
        <w:rPr>
          <w:rFonts w:ascii="Times New Roman"/>
          <w:b w:val="false"/>
          <w:i w:val="false"/>
          <w:color w:val="000000"/>
          <w:sz w:val="28"/>
        </w:rPr>
        <w:t xml:space="preserve">кодексiне </w:t>
      </w:r>
      <w:r>
        <w:rPr>
          <w:rFonts w:ascii="Times New Roman"/>
          <w:b w:val="false"/>
          <w:i w:val="false"/>
          <w:color w:val="000000"/>
          <w:sz w:val="28"/>
        </w:rPr>
        <w:t>(Ерекше бөлiм) (Қазақстан Республикасы Парламентiнiң Жаршысы, 1999 ж., N 16-17, 642-құжат; N 23, 929-құжат; 2000 ж., N 3-4, 66-құжат; N 10, 244-құжат; N 22, 408-құжат; 2001 ж., N 24, 338-құжат, 2002 жылғы 24 мамырда "Егемен Қазақстан" және 2002 жылғы 25 мамырда "Казахстанская правда" газеттерiнде жарияланған "Қазақстан Республикасының кейбiр заң актiлерiне мемлекеттiк мүлiк мәселелерi бойынша өзгерiстер мен толықтырулар енгiзу туралы" Қазақстан Республикасының 2002 жылғы 21 мамырдағы </w:t>
      </w:r>
      <w:r>
        <w:rPr>
          <w:rFonts w:ascii="Times New Roman"/>
          <w:b w:val="false"/>
          <w:i w:val="false"/>
          <w:color w:val="000000"/>
          <w:sz w:val="28"/>
        </w:rPr>
        <w:t xml:space="preserve">Заңы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846-баптың 2-тармағы "жазбаша нысанда жасалады" деген сөздерден кейiн "және тараптардың бiреуi жеке тұлға болған жағдайда, нотариатта куәландырылуға тиiс" деген сөздермен толықтырылсын. </w:t>
      </w:r>
      <w:r>
        <w:br/>
      </w:r>
      <w:r>
        <w:rPr>
          <w:rFonts w:ascii="Times New Roman"/>
          <w:b w:val="false"/>
          <w:i w:val="false"/>
          <w:color w:val="000000"/>
          <w:sz w:val="28"/>
        </w:rPr>
        <w:t xml:space="preserve">
     2-бап. Осы Заң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