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8f23" w14:textId="a3b8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24 желтоқсан N 1684</w:t>
      </w:r>
    </w:p>
    <w:p>
      <w:pPr>
        <w:spacing w:after="0"/>
        <w:ind w:left="0"/>
        <w:jc w:val="both"/>
      </w:pPr>
      <w:bookmarkStart w:name="z0" w:id="0"/>
      <w:r>
        <w:rPr>
          <w:rFonts w:ascii="Times New Roman"/>
          <w:b w:val="false"/>
          <w:i w:val="false"/>
          <w:color w:val="000000"/>
          <w:sz w:val="28"/>
        </w:rPr>
        <w:t xml:space="preserve">
      Қазақстан Республикасы Табиғи монополияларды реттеу, бәсекелестікті қорғау және шағын бизнесті қолдау жөніндегі агенттігінің орталық аппараты штат санының ұлғаюына байланысты, оған жүктелген міндеттердің тиімді орындалуын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Табиғи монополияларды реттеу, бәсекелестікті қорғау және шағын бизнесті қолдау жөніндегі агенттігіне әкімшілік ғимаратты жөндеуге және ұйымдастыру ісі техникасы мен жабдықтар сатып алуға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16100000 (он алты миллион бір жүз мың) теңге бөлінсін. </w:t>
      </w:r>
      <w:r>
        <w:br/>
      </w:r>
      <w:r>
        <w:rPr>
          <w:rFonts w:ascii="Times New Roman"/>
          <w:b w:val="false"/>
          <w:i w:val="false"/>
          <w:color w:val="000000"/>
          <w:sz w:val="28"/>
        </w:rPr>
        <w:t xml:space="preserve">
      2. Қазақстан Республикасының Табиғи монополияларды реттеу, бәсекелестікті қорғау және шағын бизнесті қолдау жөніндегі агенттігіне әкімшілік ғимаратты жөндеу жөніндегі қызмет көрсетулерді және ұйымдастыру ісі техникасы мен жабдықтарды сатып алуды бір көзден сатып алу тәсілмен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жүзеге асыруға рұқсат етілсін.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күшінен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