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ec4c" w14:textId="129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кәсiпкерлердi мемлекеттiк тiркеу үшiн алым ставкаларын, жеке кәсiпкердi мемлекеттiк тiркеу туралы куәлiктiң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6 желтоқсандағы N 1586 Қаулысы. Күші жойылды - ҚР Үкіметінің 2008 жылғы 31 желтоқсандағы N 1325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2008.12.31.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>(2009 жылғы 1 қаңтардан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Өзгертулер</w:t>
      </w:r>
      <w:r>
        <w:rPr>
          <w:rFonts w:ascii="Times New Roman"/>
          <w:b w:val="false"/>
          <w:i w:val="false"/>
          <w:color w:val="ff0000"/>
          <w:sz w:val="28"/>
        </w:rPr>
        <w:t xml:space="preserve"> қабылданған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>(2010 жылғы 13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"Жеке кәсiпкерлiк туралы" Қазақстан Республикасының 2006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"Салық және бюджетке төленетiн басқа да мiндеттi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кодексiне) сәйкес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ҚР Үкіметінің 2006.08.21. </w:t>
      </w:r>
      <w:r>
        <w:rPr>
          <w:rFonts w:ascii="Times New Roman"/>
          <w:b w:val="false"/>
          <w:i w:val="false"/>
          <w:color w:val="ff0000"/>
          <w:sz w:val="28"/>
        </w:rPr>
        <w:t xml:space="preserve">N 792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қолданысқа енгізіледі) қаулысымен.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кәсiпкерлердi мемлекеттiк тiркеу үшiн алым ставкалары;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кәсiпкердi мемлекеттiк тiркеу туралы куәлiктiң нысаны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"Кәсiпкерлiк қызметпен айналысатын жеке тұлғаларды тiркеу үшiн алым төлеудiң және оның ставкаларының тәртiбiн бекiту туралы" Қазақстан Республикасы Министрлер Кабинетiнiң 1995 жылғы 28 шiлдедегi N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1995 ж., N 26, 304-құжат)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органдары 2002 жылғы 1 қаңтарға дейiн өздерiнiң бұрын қабылданған нормативтiк құқықтық кесiмдерiн осы қаулыға сәйкес келтiрсiн.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2002 жылғы 1 қаңтардан бастап күшiне енетiн осы қаулының 1, 2-тармақтарын қоспағанда,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2001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1586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бекiтiлген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кәсiпкерлердi мемлекеттiк тiркеу 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алым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 кәсiпкерлердi мемлекеттiк тiркеу үшiн алым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кәсiпкерлер ретiнде Қазақстан Республикасының аумағында заңды тұлға құрмай кәсiпкерлiк қызметтi жүзеге асыратын жеке тұлғаларды мемлекеттiк тiркеу кезiнде алым төлейтiн күнге қолданылып жүрген төрт еселiк айлық есептiк көрсеткiштi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тiркелгенiн куәландыратын құжаттың телнұсқасын алған кезде осы қосымшаның 1) тармақшасында белгiленген алым ставкасының жиырма бес пайызын құрайды.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2001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1586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өзгерту енгізілді - ҚР Үкіметінің 2006.08.21. </w:t>
      </w:r>
      <w:r>
        <w:rPr>
          <w:rFonts w:ascii="Times New Roman"/>
          <w:b w:val="false"/>
          <w:i w:val="false"/>
          <w:color w:val="ff0000"/>
          <w:sz w:val="28"/>
        </w:rPr>
        <w:t xml:space="preserve">N 792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 күнінен бастап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САЛЫҚ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 бойынша Салық комитеті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елтаңбасы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Жеке кәсіпкерді мемлекеттік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Сериясы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төлеушінің атауы "__________________________________________"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Тегі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Аты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Фотосуретке       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арналған         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Артқы беті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Жеке басты куәландыратын құжат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Тіркеу органының тіркеу нөмірі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Тіркелген күні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Салық органының басшысы: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аты-жөні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қолы                         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Берілген күні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Қолданылу мерзімі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(жеке кәсіпкердің өтініші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