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39c7" w14:textId="2da3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 жөнiндегі агенттiгiне ведомстволық бағынысты ұйымдардың жекелеген мәселелерi</w:t>
      </w:r>
    </w:p>
    <w:p>
      <w:pPr>
        <w:spacing w:after="0"/>
        <w:ind w:left="0"/>
        <w:jc w:val="both"/>
      </w:pPr>
      <w:r>
        <w:rPr>
          <w:rFonts w:ascii="Times New Roman"/>
          <w:b w:val="false"/>
          <w:i w:val="false"/>
          <w:color w:val="000000"/>
          <w:sz w:val="28"/>
        </w:rPr>
        <w:t>Қазақстан Республикасы Үкіметінің қаулысы 2001 жылғы 28 қараша N 1538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"Қазселденқорғау" құрылыс-монтаждау басқармасы (ҚМБ)" мемлекеттiк қазыналық кәсiпорны, "Қазақстан Республикасының Төтенше жағдайлар жөнiндегi комитетi "Қазселденқорғау" республикалық мемлекеттiк қазыналық кәсiпорнының (ТЖК "Қазселденқорғау" РМҚК ӨТЖБ) өндiрiстiк-технологиялық жинақтау басқармасы (ӨТЖБ)" еншiлес мемлекеттiк қазыналық кәсiпорны, "Қазақстан Республикасының ТЖМК "Қазселденқорғау" республикалық мемлекеттiк қазыналық кәсiпорнының механикаландыру және көлiк басқармасы (МжКБ)" және "Қазақстан Республикасының ТЖМК "Қазселденқорғау" республикалық мемлекеттiк кәсiпорнының Қапшағай қосалқы ауыл шаруашылығы" Қазақстан Республикасы Төтенше жағдайлар жөнiндегi агенттiгінiң "Селденқорғау құрылыс" республикалық мемлекеттiк қазыналық кәсiпорнына (бұдан әрi - Кәсiпорын) бiрiктiру жолымен қайта ұйымдастырылсын. </w:t>
      </w:r>
      <w:r>
        <w:br/>
      </w:r>
      <w:r>
        <w:rPr>
          <w:rFonts w:ascii="Times New Roman"/>
          <w:b w:val="false"/>
          <w:i w:val="false"/>
          <w:color w:val="000000"/>
          <w:sz w:val="28"/>
        </w:rPr>
        <w:t xml:space="preserve">
      2. Кәсiпорын қызметiнiң негiзгi мәнi селден, су тасқындарынан, қар көшкiндерiнен, жер сiлкiнiсiнен және басқа да табиғи апаттардан туындаған төтенше жағдайларда арнайы жұмыстарды орындау болып белгiленсiн. </w:t>
      </w:r>
      <w:r>
        <w:br/>
      </w:r>
      <w:r>
        <w:rPr>
          <w:rFonts w:ascii="Times New Roman"/>
          <w:b w:val="false"/>
          <w:i w:val="false"/>
          <w:color w:val="000000"/>
          <w:sz w:val="28"/>
        </w:rPr>
        <w:t xml:space="preserve">
      3. Кәсiпорынды мемлекеттiк басқару органы, сондай-ақ оған қатысты мемлекеттiк меншiк құқығы субъектiсiнiң функцияларын жүзеге асырушы орган болып Қазақстан Республикасының Төтенше жағдайлар жөнiндегi агенттiгi белгiленсiн. </w:t>
      </w:r>
      <w:r>
        <w:br/>
      </w:r>
      <w:r>
        <w:rPr>
          <w:rFonts w:ascii="Times New Roman"/>
          <w:b w:val="false"/>
          <w:i w:val="false"/>
          <w:color w:val="000000"/>
          <w:sz w:val="28"/>
        </w:rPr>
        <w:t xml:space="preserve">
      4. Қазақстан Республикасының Төтенше жағдайлар жөнiндегi агенттiгi заңнамада белгiленген тәртiппен: </w:t>
      </w:r>
      <w:r>
        <w:br/>
      </w:r>
      <w:r>
        <w:rPr>
          <w:rFonts w:ascii="Times New Roman"/>
          <w:b w:val="false"/>
          <w:i w:val="false"/>
          <w:color w:val="000000"/>
          <w:sz w:val="28"/>
        </w:rPr>
        <w:t xml:space="preserve">
      1) Кәсiпорынның жарғысын бекiтсiн; </w:t>
      </w:r>
      <w:r>
        <w:br/>
      </w:r>
      <w:r>
        <w:rPr>
          <w:rFonts w:ascii="Times New Roman"/>
          <w:b w:val="false"/>
          <w:i w:val="false"/>
          <w:color w:val="000000"/>
          <w:sz w:val="28"/>
        </w:rPr>
        <w:t xml:space="preserve">
      2) оның әдiлет органдарында тiркелуiн қамтамасыз етсiн; </w:t>
      </w:r>
      <w:r>
        <w:br/>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6. Осы қаулы қол қойылған күнiнен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