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c26e" w14:textId="503c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сәуірдегі N 522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сәуірдегі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және "Астық туралы" Қазақстан Республикасының 2001 жылғы 19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өзгертулер мен толықтырулар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1) тармақшаның күші жойылды - ҚР Үкіметінің 2007.09.05.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769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жиырма бір күнтізбелік күн өткен соң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2)-тармақшаның күші жойылды - ҚР Үкіметінің 2006.03.15.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168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Осы қаулы қол қойылған күнінен бастап күшіне енеді және жариялауға жатады.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