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c7f9" w14:textId="5a0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желтоқсандағы N 1913. Күші жойылды - ҚР Үкіметінің 2008 жылғы 12 маусымдағы N 578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1997 ж., N 29, 266-құжат)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 2-қосымшадағы: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үшінші жолдың 2 бағаны "2844" деген саннан кейін "(бөлінетін элементтері жоқ иондаушы сәулелену көздерінен басқа)"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көрсетілген қаулыға 3-қосымшадағы: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екінші жолдың 2 бағанындағы "(медиц. мақсаттағы көздерден басқа)" деген сөздер "(бөлінетін элементтері жоқ иондаушы сәулелену көздерінен басқа)"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көрсетілген қаулыға 4-қосымша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бөлінетін элементтері жоқ  284440 Қазақстан Республикасы Энергетика,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иондаушы сәулелену көздері          индустрия және сауда                                                 министрлігінің Атом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комитеті";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көрсетілген қаулыға 5-қосымшадағы: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он екінші жол мынадай редакцияда жазылсын: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бөлінетін элементтері жоқ 284440  Қазақстан Республикасы Энергетика,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иондаушы сәулелену көздері          индустрия және сауда                                               министрлігінің Атом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комитеті".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