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c31f" w14:textId="0a5c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27 желтоқсан N 1901</w:t>
      </w:r>
    </w:p>
    <w:p>
      <w:pPr>
        <w:spacing w:after="0"/>
        <w:ind w:left="0"/>
        <w:jc w:val="both"/>
      </w:pPr>
      <w:bookmarkStart w:name="z0" w:id="0"/>
      <w:r>
        <w:rPr>
          <w:rFonts w:ascii="Times New Roman"/>
          <w:b w:val="false"/>
          <w:i w:val="false"/>
          <w:color w:val="000000"/>
          <w:sz w:val="28"/>
        </w:rPr>
        <w:t xml:space="preserve">
      Ана мен бала денсаулығын қорғау республикалық ғылыми-зерттеу орталығының материалдық-техникалық базасын нығайту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Денсаулық сақтау ісі жөніндегі агенттігіне 2000 жылға арналған республикалық бюджетте </w:t>
      </w:r>
      <w:r>
        <w:rPr>
          <w:rFonts w:ascii="Times New Roman"/>
          <w:b w:val="false"/>
          <w:i w:val="false"/>
          <w:color w:val="000000"/>
          <w:sz w:val="28"/>
        </w:rPr>
        <w:t xml:space="preserve">Z990473_ </w:t>
      </w:r>
      <w:r>
        <w:rPr>
          <w:rFonts w:ascii="Times New Roman"/>
          <w:b w:val="false"/>
          <w:i w:val="false"/>
          <w:color w:val="000000"/>
          <w:sz w:val="28"/>
        </w:rPr>
        <w:t xml:space="preserve">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Республикасының Денсаулық сақтау ісі жөніндегі агенттігі "Ана мен бала денсаулығын қорғау республикалық ғылыми-зерттеу орталығы"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республикалық мемлекеттік қазыналық кәсіпорнының ғимараттарын күрделі </w:t>
      </w:r>
    </w:p>
    <w:p>
      <w:pPr>
        <w:spacing w:after="0"/>
        <w:ind w:left="0"/>
        <w:jc w:val="both"/>
      </w:pPr>
      <w:r>
        <w:rPr>
          <w:rFonts w:ascii="Times New Roman"/>
          <w:b w:val="false"/>
          <w:i w:val="false"/>
          <w:color w:val="000000"/>
          <w:sz w:val="28"/>
        </w:rPr>
        <w:t>жөндеуге 10(он) 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Z990357_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белгіленген тәртіппен бөлінген қаражаттың мақсатты пайдаланылуын бақылауды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