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a36a" w14:textId="9a7a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 тамыздағы N 1176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12 желтоқсан N 1830. Күші жойылды - Қазақстан Республикасы Үкіметінің 2020 жылғы 31 желтоқсандағы № 960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"Жекелеген қару түрлерінің айналымына мемлекеттік бақылау жасау туралы" Қазақстан Республикасының Заңын жүзеге асыру жөніндегі шаралар туралы" Қазақстан Республикасы Үкіметінің 2000 жылғы 3 тамыздағы N 1176 </w:t>
      </w:r>
      <w:r>
        <w:rPr>
          <w:rFonts w:ascii="Times New Roman"/>
          <w:b w:val="false"/>
          <w:i w:val="false"/>
          <w:color w:val="000000"/>
          <w:sz w:val="28"/>
        </w:rPr>
        <w:t xml:space="preserve">P001176_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32-33, 399-құжат) мынадай өзгеріс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қару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патрондары айналымның ережесінде: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"Қызметтік қару мен оның патрондарын сатып алу құқығына лицензия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берудің шарттары мен тәртібі" 2-бөлімінің 3-тармағындағы бірінші абзацында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"N 1-10 қосымшаларда" деген сөздер "1, 2, 3, 4, 4-1" (құпия), 5, 6, 7, 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9, 10-қосымшаларда"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Багарова Ж.А.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Қасымбеков Б.А.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