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48e4" w14:textId="afe4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Иондаушы сәулелену көздерін Қазақстан Республикасына әкелуге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2000 жылғы 26 шілде N 1120</w:t>
      </w:r>
    </w:p>
    <w:p>
      <w:pPr>
        <w:spacing w:after="0"/>
        <w:ind w:left="0"/>
        <w:jc w:val="both"/>
      </w:pPr>
      <w:bookmarkStart w:name="z0" w:id="0"/>
      <w:r>
        <w:rPr>
          <w:rFonts w:ascii="Times New Roman"/>
          <w:b w:val="false"/>
          <w:i w:val="false"/>
          <w:color w:val="000000"/>
          <w:sz w:val="28"/>
        </w:rPr>
        <w:t>
      "Қазақстан Республикасында тауарлардың (жұмыстардың, қызмет көрсетулердің) экспорты мен импортын лицензиялау туралы" Қазақстан Республикасы Үкіметінің 1997 жылғы 30 маусымдағы N 1037 </w:t>
      </w:r>
      <w:r>
        <w:rPr>
          <w:rFonts w:ascii="Times New Roman"/>
          <w:b w:val="false"/>
          <w:i w:val="false"/>
          <w:color w:val="000000"/>
          <w:sz w:val="28"/>
        </w:rPr>
        <w:t xml:space="preserve">P971037_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"Рейнхольд Мала" құрылыс-оқшауландыру жұмыстары жөніндегі жауапкершілігі шектеулі қоғамына (Будапешт қаласы, Венгрия) 2000 жылғы 30 мамырдағы "Изинта" (Будапешт қаласы, Венгрия) жауапкершілігі шектеулі серіктестігімен жасалған қызмет көрсетулерді орындауға арналған шартқа сәйкес Венгриядан Қазақстан Республикасына жиынтық белсенділігі 23.68 ТВg 8 Иридий-192 иондаушы сәулелену көздерін (СЭҚ ТН коды 284440) әкелуге рұқсат етілсін. </w:t>
      </w:r>
      <w:r>
        <w:br/>
      </w:r>
      <w:r>
        <w:rPr>
          <w:rFonts w:ascii="Times New Roman"/>
          <w:b w:val="false"/>
          <w:i w:val="false"/>
          <w:color w:val="000000"/>
          <w:sz w:val="28"/>
        </w:rPr>
        <w:t xml:space="preserve">
      2. Қазақстан Республикасының Энергетика, индустрия және сауда министрлігі заңнамада белгіленген тәртіппен "Рейнхольд Мала" құрылыс-оқшауландыру жұмыстары жөніндегі жауапкершілігі шектеулі қоғамға жоғарыда көрсетілген өнімді әкелуге лицензия берсін. </w:t>
      </w:r>
      <w:r>
        <w:br/>
      </w:r>
      <w:r>
        <w:rPr>
          <w:rFonts w:ascii="Times New Roman"/>
          <w:b w:val="false"/>
          <w:i w:val="false"/>
          <w:color w:val="000000"/>
          <w:sz w:val="28"/>
        </w:rPr>
        <w:t xml:space="preserve">
      3. Қазақстан Республикасы Мемлекеттік кіріс министрлігінің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комитеті заңнамада белгіленген тәртіппен көрсетілген өнімді кедендік </w:t>
      </w:r>
    </w:p>
    <w:p>
      <w:pPr>
        <w:spacing w:after="0"/>
        <w:ind w:left="0"/>
        <w:jc w:val="both"/>
      </w:pPr>
      <w:r>
        <w:rPr>
          <w:rFonts w:ascii="Times New Roman"/>
          <w:b w:val="false"/>
          <w:i w:val="false"/>
          <w:color w:val="000000"/>
          <w:sz w:val="28"/>
        </w:rPr>
        <w:t>бақылау мен кедендік ресімдеуді қамтамасыз етсін.</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Энергетика, </w:t>
      </w:r>
    </w:p>
    <w:p>
      <w:pPr>
        <w:spacing w:after="0"/>
        <w:ind w:left="0"/>
        <w:jc w:val="both"/>
      </w:pPr>
      <w:r>
        <w:rPr>
          <w:rFonts w:ascii="Times New Roman"/>
          <w:b w:val="false"/>
          <w:i w:val="false"/>
          <w:color w:val="000000"/>
          <w:sz w:val="28"/>
        </w:rPr>
        <w:t xml:space="preserve">индустрия және сауда министрлігінің Атом энергетикасы жөніндегі комитетіне </w:t>
      </w:r>
    </w:p>
    <w:p>
      <w:pPr>
        <w:spacing w:after="0"/>
        <w:ind w:left="0"/>
        <w:jc w:val="both"/>
      </w:pPr>
      <w:r>
        <w:rPr>
          <w:rFonts w:ascii="Times New Roman"/>
          <w:b w:val="false"/>
          <w:i w:val="false"/>
          <w:color w:val="000000"/>
          <w:sz w:val="28"/>
        </w:rPr>
        <w:t>жүктелсін.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