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f14b" w14:textId="ed9f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Уран өнімін қайта өңдеу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10 шілдедегі N 1042 Қаулысы. Күші жойылды - Қазақстан Республикасы Үкіметінің 2008 жылғы 4 мамырдағы N 406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2008.05.04  </w:t>
      </w:r>
      <w:r>
        <w:rPr>
          <w:rFonts w:ascii="Times New Roman"/>
          <w:b w:val="false"/>
          <w:i w:val="false"/>
          <w:color w:val="ff0000"/>
          <w:sz w:val="28"/>
        </w:rPr>
        <w:t xml:space="preserve">N 406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"Қазатомөнеркәсіп" ұлттық атом компаниясы" жабық акционерлік қоғамына 2000 жылы құрамында ураны бар шикізатты қайта өңдеуге "Қазатомөнеркәсіп" ұлттық атом компаниясы" жабық акционерлік қоғамы мен "Қарабалта тау-кен комбинаты" акционерлік қоғамы арасындағы 2000 жылғы 27 наурыздағы N 55 шартқа сәйкес жер астында сілтіден тазартылған СЭҚ ТН коды 2844 10 390 ураны бар өнімдерді Қазақстан Республикасынан Қырғыз Республикасына қайта өңдеуге әкетуге және СЭҚ ТН коды 2844 10 390 қайта өңделген өнімдерді көрсетілген шарттағы мөлшерде және ережелерге сәйкес Қырғыз Республикасынан Қазақстан Республикасына әкелуге рұқсат берілсін.  </w:t>
      </w:r>
      <w:r>
        <w:br/>
      </w:r>
      <w:r>
        <w:rPr>
          <w:rFonts w:ascii="Times New Roman"/>
          <w:b w:val="false"/>
          <w:i w:val="false"/>
          <w:color w:val="000000"/>
          <w:sz w:val="28"/>
        </w:rPr>
        <w:t xml:space="preserve">
      2. Қазақстан Республикасы Мемлекеттік кіріс министрлігінің Кеден комитеті мен Қазақстан Республикасы Энергетика, индустрия және сауда министрлігінің Атом энергетикасы жөніндегі комитеті осы қаулының 1-тармағында көрсетілген ядролық материалдардың әкетілуін және әкелінуін бақылауды қамтамасыз етсін. </w:t>
      </w:r>
      <w:r>
        <w:br/>
      </w:r>
      <w:r>
        <w:rPr>
          <w:rFonts w:ascii="Times New Roman"/>
          <w:b w:val="false"/>
          <w:i w:val="false"/>
          <w:color w:val="000000"/>
          <w:sz w:val="28"/>
        </w:rPr>
        <w:t xml:space="preserve">
      3.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