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a0b0" w14:textId="58ca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Республикалық бюджеттің атқарылуын бақылау жөніндегі есеп комитетінің және Люксембург Ұлы Герцогтігі Аудиторлар Сотының арасындағы ынтымақтастық туралы</w:t>
      </w:r>
    </w:p>
    <w:p>
      <w:pPr>
        <w:spacing w:after="0"/>
        <w:ind w:left="0"/>
        <w:jc w:val="both"/>
      </w:pPr>
      <w:r>
        <w:rPr>
          <w:rFonts w:ascii="Times New Roman"/>
          <w:b w:val="false"/>
          <w:i w:val="false"/>
          <w:color w:val="000000"/>
          <w:sz w:val="28"/>
        </w:rPr>
        <w:t>Келісім, Люксембург, 3 мамыр 2012 жыл</w:t>
      </w:r>
    </w:p>
    <w:p>
      <w:pPr>
        <w:spacing w:after="0"/>
        <w:ind w:left="0"/>
        <w:jc w:val="left"/>
      </w:pPr>
      <w:r>
        <w:rPr>
          <w:rFonts w:ascii="Times New Roman"/>
          <w:b/>
          <w:i w:val="false"/>
          <w:color w:val="000000"/>
        </w:rPr>
        <w:t xml:space="preserve"> Қазақстан Республикасы Республикалық бюджеттің атқарылуын бақылау жөніндегі есеп комитетінің және Люксембург Ұлы Герцогтігі Аудиторлар Сотының арасындағы ынтымақтастық туралы КЕЛІСІМ</w:t>
      </w:r>
    </w:p>
    <w:p>
      <w:pPr>
        <w:spacing w:after="0"/>
        <w:ind w:left="0"/>
        <w:jc w:val="both"/>
      </w:pPr>
      <w:r>
        <w:rPr>
          <w:rFonts w:ascii="Times New Roman"/>
          <w:b w:val="false"/>
          <w:i/>
          <w:color w:val="000000"/>
          <w:sz w:val="28"/>
        </w:rPr>
        <w:t>(2012 жылғы 3 мамырда күшіне енді - Қазақстан Республикасының халықаралық шарттары бюллетені, 2013 ж., N 1, 1-құжат)</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Республикасының Республикалық бюджеттің атқарылуын бақылау жөніндегі есеп комитеті және Люксембург Ұлы Герцогтігінің Аудиторлар Соты халықаралық жоғары қаржы бақылау органдары ұйымының (ИНТОСАИ) мақсаттары мен принциптерін басшылыққа ала отырып,</w:t>
      </w:r>
      <w:r>
        <w:br/>
      </w:r>
      <w:r>
        <w:rPr>
          <w:rFonts w:ascii="Times New Roman"/>
          <w:b w:val="false"/>
          <w:i w:val="false"/>
          <w:color w:val="000000"/>
          <w:sz w:val="28"/>
        </w:rPr>
        <w:t>
      Тараптар мемлекеттеріндегі сыртқы мемлекеттік қаржылық бақылауды жетілдіруге өзара ынта білдіре отырып,</w:t>
      </w:r>
      <w:r>
        <w:br/>
      </w:r>
      <w:r>
        <w:rPr>
          <w:rFonts w:ascii="Times New Roman"/>
          <w:b w:val="false"/>
          <w:i w:val="false"/>
          <w:color w:val="000000"/>
          <w:sz w:val="28"/>
        </w:rPr>
        <w:t>
      өзара сыйластық, сенім, тең құқықтық және өзара ынтымақтастық принциптерін негізге ала отырып,</w:t>
      </w:r>
      <w:r>
        <w:br/>
      </w:r>
      <w:r>
        <w:rPr>
          <w:rFonts w:ascii="Times New Roman"/>
          <w:b w:val="false"/>
          <w:i w:val="false"/>
          <w:color w:val="000000"/>
          <w:sz w:val="28"/>
        </w:rPr>
        <w:t>
      төмендегілер туралы келісті:</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өз мемлекеттерінің құзыреттеріне сәйкес мынадай негізгі бағыттар:</w:t>
      </w:r>
      <w:r>
        <w:br/>
      </w:r>
      <w:r>
        <w:rPr>
          <w:rFonts w:ascii="Times New Roman"/>
          <w:b w:val="false"/>
          <w:i w:val="false"/>
          <w:color w:val="000000"/>
          <w:sz w:val="28"/>
        </w:rPr>
        <w:t>
      сыртқы мемлекеттік қаржылық бақылауды жүзеге асырудың әдіснамасы мен тәртібі саласында тәжірибе алмасу;</w:t>
      </w:r>
      <w:r>
        <w:br/>
      </w:r>
      <w:r>
        <w:rPr>
          <w:rFonts w:ascii="Times New Roman"/>
          <w:b w:val="false"/>
          <w:i w:val="false"/>
          <w:color w:val="000000"/>
          <w:sz w:val="28"/>
        </w:rPr>
        <w:t>
      кадрларды кәсіби оқыту және олардың біліктілігін арттыру саласында өзара іс-қимыл жасау;</w:t>
      </w:r>
      <w:r>
        <w:br/>
      </w:r>
      <w:r>
        <w:rPr>
          <w:rFonts w:ascii="Times New Roman"/>
          <w:b w:val="false"/>
          <w:i w:val="false"/>
          <w:color w:val="000000"/>
          <w:sz w:val="28"/>
        </w:rPr>
        <w:t>
      Тараптардың қызметі туралы ақпараттық-анықтамалық материалдармен алмасу;</w:t>
      </w:r>
      <w:r>
        <w:br/>
      </w:r>
      <w:r>
        <w:rPr>
          <w:rFonts w:ascii="Times New Roman"/>
          <w:b w:val="false"/>
          <w:i w:val="false"/>
          <w:color w:val="000000"/>
          <w:sz w:val="28"/>
        </w:rPr>
        <w:t>
      консультациялар, бірлескен зерттеулер мен бірлескен (қосарлас) бақылау іс-шаралары, семинарлар, конференциялар және жұмыс бабындағы кездесулер ұйымдастыру және өткізу бойынша ынтымақтастықты жүзеге асырады.</w:t>
      </w:r>
      <w:r>
        <w:br/>
      </w:r>
      <w:r>
        <w:rPr>
          <w:rFonts w:ascii="Times New Roman"/>
          <w:b w:val="false"/>
          <w:i w:val="false"/>
          <w:color w:val="000000"/>
          <w:sz w:val="28"/>
        </w:rPr>
        <w:t>
      Тараптар өзара ынта танытатын басқа да бағыттар бойынша өз құзыреттері шегінде ынтымақтастықты дамытады.</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Тараптардың әрқайсысы осы Келісімнің шеңберінде ақпарат пен материалдар алмасу кезінде халықаралық ақпарат алмасуға қатысуды, мемлекеттік құпияларды және өзге де заңмен қорғалатын құпияларды қорғауды реттейтін өз мемлекетінің ұлттық заңнамасын басшылыққа алады.</w:t>
      </w:r>
      <w:r>
        <w:br/>
      </w:r>
      <w:r>
        <w:rPr>
          <w:rFonts w:ascii="Times New Roman"/>
          <w:b w:val="false"/>
          <w:i w:val="false"/>
          <w:color w:val="000000"/>
          <w:sz w:val="28"/>
        </w:rPr>
        <w:t>
      Бірлескен зерттеулер және бірлескен (қосарлас) бақылау іс-шараларын жүргізу кезінде Тараптардың әрқайсысы өз мемлекетінің ұлттық заңнамасын басшылыққа алады.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Тараптардың мемлекеттерінің аумағында ұйымдастырылатын конференцияларға, семинарларға және сыртқы мемлекеттік қаржылық бақылау мәселелері бойынша халықаралық оқуға қатысу үшін басқа тараптың өкілдерін шақырады.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өздерінің қызметі жөніндегі ақпаратты, материалдарды және нормативтік құқықтық актілерді алмасуды ағылшын тілінде жүзеге асырады.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осы Келісімді іске асыруға байланысты шығыстарды Тараптар мемлекеттерінің ұлттық заңнамаларында көзделген қаражаттың шегінде дербес көтереді.</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ресімделіп, оның ажырамас бөліктері болып табылатын өзгерістер мен толықтырулар енгізілуі мүмкін және Тараптар оларға қол қойған күнінен бастап күшіне енеді.</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Осы Келісімнің ережелерін түсіндіру және қолдану кезінде даулар мен келіспеушіліктер туындаған жағдайда, Тараптар оларды консультациялар және келіссөздер жолымен шешетін болады.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Келісім қол қойылған күнінен бастап күшіне енеді, белгісіз мерзімге жасалады және Тараптардың біреуі екінші Тараптан дипломаттық арналар арқылы оның қолданылуын тоқтату туралы жазбаша хабарлама алған күнінен бастап үш ай өткенге дейін күшінде қалады.</w:t>
      </w:r>
      <w:r>
        <w:br/>
      </w:r>
      <w:r>
        <w:rPr>
          <w:rFonts w:ascii="Times New Roman"/>
          <w:b w:val="false"/>
          <w:i w:val="false"/>
          <w:color w:val="000000"/>
          <w:sz w:val="28"/>
        </w:rPr>
        <w:t>
      2012 жылғы 3 мамырда Люксембург қаласында бірдей күші бар, әрқайсысы қазақ, ағылшын тілдерінде, екі түпнұсқалық данада жасалды.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Люксембург Ұлы Герцогтігінің</w:t>
      </w:r>
      <w:r>
        <w:br/>
      </w:r>
      <w:r>
        <w:rPr>
          <w:rFonts w:ascii="Times New Roman"/>
          <w:b w:val="false"/>
          <w:i w:val="false"/>
          <w:color w:val="000000"/>
          <w:sz w:val="28"/>
        </w:rPr>
        <w:t>
</w:t>
      </w:r>
      <w:r>
        <w:rPr>
          <w:rFonts w:ascii="Times New Roman"/>
          <w:b w:val="false"/>
          <w:i/>
          <w:color w:val="000000"/>
          <w:sz w:val="28"/>
        </w:rPr>
        <w:t>  Республикалық бюджеттің                    Аудиторлар Соты үшін</w:t>
      </w:r>
      <w:r>
        <w:br/>
      </w:r>
      <w:r>
        <w:rPr>
          <w:rFonts w:ascii="Times New Roman"/>
          <w:b w:val="false"/>
          <w:i w:val="false"/>
          <w:color w:val="000000"/>
          <w:sz w:val="28"/>
        </w:rPr>
        <w:t>
</w:t>
      </w:r>
      <w:r>
        <w:rPr>
          <w:rFonts w:ascii="Times New Roman"/>
          <w:b w:val="false"/>
          <w:i/>
          <w:color w:val="000000"/>
          <w:sz w:val="28"/>
        </w:rPr>
        <w:t>атқарылуын бақылау жөніндегі</w:t>
      </w:r>
      <w:r>
        <w:br/>
      </w:r>
      <w:r>
        <w:rPr>
          <w:rFonts w:ascii="Times New Roman"/>
          <w:b w:val="false"/>
          <w:i w:val="false"/>
          <w:color w:val="000000"/>
          <w:sz w:val="28"/>
        </w:rPr>
        <w:t>
</w:t>
      </w:r>
      <w:r>
        <w:rPr>
          <w:rFonts w:ascii="Times New Roman"/>
          <w:b w:val="false"/>
          <w:i/>
          <w:color w:val="000000"/>
          <w:sz w:val="28"/>
        </w:rPr>
        <w:t>     есеп комитеті үшін</w:t>
      </w:r>
      <w:r>
        <w:br/>
      </w:r>
      <w:r>
        <w:rPr>
          <w:rFonts w:ascii="Times New Roman"/>
          <w:b w:val="false"/>
          <w:i w:val="false"/>
          <w:color w:val="000000"/>
          <w:sz w:val="28"/>
        </w:rPr>
        <w:t>
</w:t>
      </w:r>
      <w:r>
        <w:rPr>
          <w:rFonts w:ascii="Times New Roman"/>
          <w:b w:val="false"/>
          <w:i/>
          <w:color w:val="000000"/>
          <w:sz w:val="28"/>
        </w:rPr>
        <w:t>     Омархан Өксікбаев                            Марк Генглер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