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8f34" w14:textId="9468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істер министрлігі мен Хорватия Республикасы Сыртқы істер министрлігі арасындағы ынтымақтастық туралы Меморандум</w:t>
      </w:r>
    </w:p>
    <w:p>
      <w:pPr>
        <w:spacing w:after="0"/>
        <w:ind w:left="0"/>
        <w:jc w:val="both"/>
      </w:pPr>
      <w:r>
        <w:rPr>
          <w:rFonts w:ascii="Times New Roman"/>
          <w:b w:val="false"/>
          <w:i w:val="false"/>
          <w:color w:val="000000"/>
          <w:sz w:val="28"/>
        </w:rPr>
        <w:t>Меморандум, Загреб қ., 2001 жылғы 18 шілде</w:t>
      </w:r>
    </w:p>
    <w:p>
      <w:pPr>
        <w:spacing w:after="0"/>
        <w:ind w:left="0"/>
        <w:jc w:val="both"/>
      </w:pPr>
      <w:bookmarkStart w:name="z1" w:id="0"/>
      <w:r>
        <w:rPr>
          <w:rFonts w:ascii="Times New Roman"/>
          <w:b w:val="false"/>
          <w:i w:val="false"/>
          <w:color w:val="ff0000"/>
          <w:sz w:val="28"/>
        </w:rPr>
        <w:t xml:space="preserve">
(Меморандум 2001 жылғы 18 шілдеде күшіне енді - СІМ-нің ресми сайты) </w:t>
      </w:r>
    </w:p>
    <w:bookmarkEnd w:id="0"/>
    <w:p>
      <w:pPr>
        <w:spacing w:after="0"/>
        <w:ind w:left="0"/>
        <w:jc w:val="both"/>
      </w:pPr>
      <w:r>
        <w:rPr>
          <w:rFonts w:ascii="Times New Roman"/>
          <w:b w:val="false"/>
          <w:i w:val="false"/>
          <w:color w:val="000000"/>
          <w:sz w:val="28"/>
        </w:rPr>
        <w:t>      Қазақстан Республикасының Сыртқы істер министрлігі және Хорватия Республикасы Сыртқы істер министрлігі, бұдан әрі Тараптар,</w:t>
      </w:r>
      <w:r>
        <w:br/>
      </w:r>
      <w:r>
        <w:rPr>
          <w:rFonts w:ascii="Times New Roman"/>
          <w:b w:val="false"/>
          <w:i w:val="false"/>
          <w:color w:val="000000"/>
          <w:sz w:val="28"/>
        </w:rPr>
        <w:t>
      екі мемлекет халықтары арасындағы достық қатынастарды, түсіністік пен сенімді дамыту және нығайтуды қалай отырып,</w:t>
      </w:r>
      <w:r>
        <w:br/>
      </w:r>
      <w:r>
        <w:rPr>
          <w:rFonts w:ascii="Times New Roman"/>
          <w:b w:val="false"/>
          <w:i w:val="false"/>
          <w:color w:val="000000"/>
          <w:sz w:val="28"/>
        </w:rPr>
        <w:t xml:space="preserve">
      мемлекет егемендікті сыйлау теңдік ішкі істеріне қол сұқпау принциптерін басшылыққа алып, </w:t>
      </w:r>
      <w:r>
        <w:br/>
      </w:r>
      <w:r>
        <w:rPr>
          <w:rFonts w:ascii="Times New Roman"/>
          <w:b w:val="false"/>
          <w:i w:val="false"/>
          <w:color w:val="000000"/>
          <w:sz w:val="28"/>
        </w:rPr>
        <w:t>
      БҰҰ Жарғысы, Еуропадағы қауіпсіздік пен ынтымақтастық Кеңесінің Қорытынды Актісі, жаңа Еуропаға арналған Париж Жарғысы және ЕҚЫҰ шеңберіндегі қабылданған басқа да құжаттардың мақсаттары мен принциптеріне сәйкес,</w:t>
      </w:r>
      <w:r>
        <w:br/>
      </w:r>
      <w:r>
        <w:rPr>
          <w:rFonts w:ascii="Times New Roman"/>
          <w:b w:val="false"/>
          <w:i w:val="false"/>
          <w:color w:val="000000"/>
          <w:sz w:val="28"/>
        </w:rPr>
        <w:t>
      Тараптар арасында тұрақты консультация мен пікір алмасу пайдалы әрі маңызды деп қарай отырып,</w:t>
      </w:r>
      <w:r>
        <w:br/>
      </w:r>
      <w:r>
        <w:rPr>
          <w:rFonts w:ascii="Times New Roman"/>
          <w:b w:val="false"/>
          <w:i w:val="false"/>
          <w:color w:val="000000"/>
          <w:sz w:val="28"/>
        </w:rPr>
        <w:t>
      келесі мәселелер туралы келісті:</w:t>
      </w:r>
      <w:r>
        <w:br/>
      </w:r>
      <w:r>
        <w:rPr>
          <w:rFonts w:ascii="Times New Roman"/>
          <w:b w:val="false"/>
          <w:i w:val="false"/>
          <w:color w:val="000000"/>
          <w:sz w:val="28"/>
        </w:rPr>
        <w:t>
      Тараптар өздері мүдделі екі жақты және халықаралық қатынастардағы көп жақты мәселелер бойынша тұрақты консультациялар өткізеді.</w:t>
      </w:r>
      <w:r>
        <w:br/>
      </w:r>
      <w:r>
        <w:rPr>
          <w:rFonts w:ascii="Times New Roman"/>
          <w:b w:val="false"/>
          <w:i w:val="false"/>
          <w:color w:val="000000"/>
          <w:sz w:val="28"/>
        </w:rPr>
        <w:t>
      Консультациялар міндетті түрде Астана және Загреб қалаларында өткізіледі. Консультация сондай-ақ БҰҰ және Тараптар мемлекеттер мүше болып табылатын басқа да халықаралық ұйымдар шеңберінде өткізілуі мүмкін.</w:t>
      </w:r>
      <w:r>
        <w:br/>
      </w:r>
      <w:r>
        <w:rPr>
          <w:rFonts w:ascii="Times New Roman"/>
          <w:b w:val="false"/>
          <w:i w:val="false"/>
          <w:color w:val="000000"/>
          <w:sz w:val="28"/>
        </w:rPr>
        <w:t>
      Өкілдері деңгейі, күн тәртібі, күні және консультация өткізілетін жер дипломатиялық арналар бойынша Тараптардың өзара келісімімен белгіленеді.</w:t>
      </w:r>
      <w:r>
        <w:br/>
      </w:r>
      <w:r>
        <w:rPr>
          <w:rFonts w:ascii="Times New Roman"/>
          <w:b w:val="false"/>
          <w:i w:val="false"/>
          <w:color w:val="000000"/>
          <w:sz w:val="28"/>
        </w:rPr>
        <w:t>
      Осы Меморандум қол қойылған күнінен бастап күшіне енеді. Ол үш жыл бойына қызмет етіп, келесі үш жылға өздігінен ұзартылып отырылады, Тараптардың біреуі екіншісіне жазбаша түрде оның қызметін тоқтатуы туралы ниет білдірілгеннен кейінгі үш айдан кейін тоқтатылады.</w:t>
      </w:r>
    </w:p>
    <w:p>
      <w:pPr>
        <w:spacing w:after="0"/>
        <w:ind w:left="0"/>
        <w:jc w:val="both"/>
      </w:pPr>
      <w:r>
        <w:rPr>
          <w:rFonts w:ascii="Times New Roman"/>
          <w:b w:val="false"/>
          <w:i w:val="false"/>
          <w:color w:val="000000"/>
          <w:sz w:val="28"/>
        </w:rPr>
        <w:t>      Загреб қаласында 2001 жылғы 18 шілдеде әрқайсысы қазақ, хорват, орыс және ағылшын тілдерінде екі түпнұсқа дана болып жасалды және де барлық мәтіннің күші бірдей. Осы Меморандум ережелерін түсіндіруде келіспеушіліктер туындаған жағдайда, ағылшын тіліндегі мәтін ұстанатын болады.</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