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27fb" w14:textId="fb42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Халықтары ассамблеясының үшiншi сессиясын шақыру туралы</w:t>
      </w:r>
    </w:p>
    <w:p>
      <w:pPr>
        <w:spacing w:after="0"/>
        <w:ind w:left="0"/>
        <w:jc w:val="both"/>
      </w:pPr>
      <w:r>
        <w:rPr>
          <w:rFonts w:ascii="Times New Roman"/>
          <w:b w:val="false"/>
          <w:i w:val="false"/>
          <w:color w:val="000000"/>
          <w:sz w:val="28"/>
        </w:rPr>
        <w:t>Қазақстан Республикасы Президентiнiң өкiмi 1996 жылғы 2 сәуiрдегi N 2924</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Халықтары ассамблеясының үшiншi сессиясы 1996 жылғы
</w:t>
      </w:r>
      <w:r>
        <w:rPr>
          <w:rFonts w:ascii="Times New Roman"/>
          <w:b w:val="false"/>
          <w:i w:val="false"/>
          <w:color w:val="000000"/>
          <w:sz w:val="28"/>
        </w:rPr>
        <w:t>
</w:t>
      </w:r>
    </w:p>
    <w:p>
      <w:pPr>
        <w:spacing w:after="0"/>
        <w:ind w:left="0"/>
        <w:jc w:val="left"/>
      </w:pPr>
      <w:r>
        <w:rPr>
          <w:rFonts w:ascii="Times New Roman"/>
          <w:b w:val="false"/>
          <w:i w:val="false"/>
          <w:color w:val="000000"/>
          <w:sz w:val="28"/>
        </w:rPr>
        <w:t>
29 сәуiрде Алматы қаласында шақырылсын.
     Сессияның күн тәртiбiне мемлекетаралық интеграцияны тереңдетуге,
республиканың егемендiгiн нығайтуға және Қазақстан патриотизмiн
қалыптастыруға байланысты мәселелер енгiзiлсiн.
     2. Қазақстан Республикасының Үкiметi, Қазақстан Халықтары
ассамблеясының Атқарушы хатшылығы Қазақстан Халықтары ассамблеясының
үшiншi сессиясын өткiзуге байланысты мәселелердi қарап, шешетiн
болсын.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