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e09a8" w14:textId="37e09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жылғы 19 қарашадағы Еуразиялық экономикалық комиссия Алқасының № 200 Шешіміне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2025 жылғы 24 желтоқсандағы № 131 шешімі</w:t>
      </w:r>
    </w:p>
    <w:p>
      <w:pPr>
        <w:spacing w:after="0"/>
        <w:ind w:left="0"/>
        <w:jc w:val="both"/>
      </w:pPr>
      <w:bookmarkStart w:name="z1" w:id="0"/>
      <w:r>
        <w:rPr>
          <w:rFonts w:ascii="Times New Roman"/>
          <w:b w:val="false"/>
          <w:i w:val="false"/>
          <w:color w:val="000000"/>
          <w:sz w:val="28"/>
        </w:rPr>
        <w:t xml:space="preserve">
      Еуразиялық экономикалық одақ шеңберіндегі техникалық реттеу туралы хаттаманың </w:t>
      </w:r>
      <w:r>
        <w:rPr>
          <w:rFonts w:ascii="Times New Roman"/>
          <w:b w:val="false"/>
          <w:i w:val="false"/>
          <w:color w:val="000000"/>
          <w:sz w:val="28"/>
        </w:rPr>
        <w:t>4-тармағына</w:t>
      </w:r>
      <w:r>
        <w:rPr>
          <w:rFonts w:ascii="Times New Roman"/>
          <w:b w:val="false"/>
          <w:i w:val="false"/>
          <w:color w:val="000000"/>
          <w:sz w:val="28"/>
        </w:rPr>
        <w:t xml:space="preserve"> (2014 жылғы 29 мамырдағы Еуразиялық экономикалық одақ туралы шартқа № 9 қосымша)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 2 қосымшасының 5-тармағына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2019 жылғы 19 қарашадағы Еуразиялық экономикалық комиссия Алқасының "Еуразиялық экономикалық одақтың "Өрт қауіпсіздігін және өрт сөндіруді қамтамасыз ету құралдарына қойылатын талаптар туралы" (ЕАЭО ТР 043/2017) № 200 </w:t>
      </w:r>
      <w:r>
        <w:rPr>
          <w:rFonts w:ascii="Times New Roman"/>
          <w:b w:val="false"/>
          <w:i w:val="false"/>
          <w:color w:val="000000"/>
          <w:sz w:val="28"/>
        </w:rPr>
        <w:t>шешіміне</w:t>
      </w:r>
      <w:r>
        <w:rPr>
          <w:rFonts w:ascii="Times New Roman"/>
          <w:b w:val="false"/>
          <w:i w:val="false"/>
          <w:color w:val="000000"/>
          <w:sz w:val="28"/>
        </w:rPr>
        <w:t xml:space="preserve"> техникалық регламентінің талаптарын ерікті негізде қолдану нәтижесінде сақталуын қамтамасыз ететін халықаралық және өңірлік (мемлекетаралық) стандарттардың, ал олар болмаған жағдайда – ұлттық (мемлекеттік) стандарттардың тізбесі, сондай-ақ Еуразиялық экономикалық одақтың "Өрт қауіпсіздігін және өрт сөндіруді қамтамасыз ету құралдарына қойылатын талаптар туралы" (ЕАЭО ТР 043/2017) техникалық регламентінің талаптарын қолдану және орындау үшін, сондай-ақ техникалық реттеу объектілерінің сәйкестігін бағалауды жүзеге асыру үшін қажетті зерттеулер (сынақтар) мен өлшеулер қағидаларын және әдістерін, оның ішінде сынамалар іріктеу қағидаларын қамтитын халықаралық және өңірлік (мемлекетаралық) стандарттардың, ал олар болмаған жағдайда – ұлттық (мемлекеттік) стандарттардың тізбесі туралы" өзгерістер </w:t>
      </w:r>
      <w:r>
        <w:rPr>
          <w:rFonts w:ascii="Times New Roman"/>
          <w:b w:val="false"/>
          <w:i w:val="false"/>
          <w:color w:val="000000"/>
          <w:sz w:val="28"/>
        </w:rPr>
        <w:t>қосымшаға</w:t>
      </w:r>
      <w:r>
        <w:rPr>
          <w:rFonts w:ascii="Times New Roman"/>
          <w:b w:val="false"/>
          <w:i w:val="false"/>
          <w:color w:val="000000"/>
          <w:sz w:val="28"/>
        </w:rPr>
        <w:t xml:space="preserve"> сәйкес енгізілсін.</w:t>
      </w:r>
    </w:p>
    <w:bookmarkEnd w:id="1"/>
    <w:bookmarkStart w:name="z3" w:id="2"/>
    <w:p>
      <w:pPr>
        <w:spacing w:after="0"/>
        <w:ind w:left="0"/>
        <w:jc w:val="both"/>
      </w:pPr>
      <w:r>
        <w:rPr>
          <w:rFonts w:ascii="Times New Roman"/>
          <w:b w:val="false"/>
          <w:i w:val="false"/>
          <w:color w:val="000000"/>
          <w:sz w:val="28"/>
        </w:rPr>
        <w:t>
      2. Осы Шешім ресми жарияланған күнінен бастап 30 күнтізбелік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 xml:space="preserve">Алқасының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2025 жылғы 24 желтоқсандағы </w:t>
            </w:r>
            <w:r>
              <w:br/>
            </w: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 xml:space="preserve">№ 131 Шешіміне </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2019 жылғы 19 қарашадағы Еуразиялық экономикалық комиссия Алқасының № 200 Шешіміне енгізілетін ӨЗГЕРІСТЕР</w:t>
      </w:r>
    </w:p>
    <w:bookmarkEnd w:id="3"/>
    <w:bookmarkStart w:name="z6" w:id="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Атауында</w:t>
      </w:r>
      <w:r>
        <w:rPr>
          <w:rFonts w:ascii="Times New Roman"/>
          <w:b w:val="false"/>
          <w:i w:val="false"/>
          <w:color w:val="000000"/>
          <w:sz w:val="28"/>
        </w:rPr>
        <w:t xml:space="preserve"> және </w:t>
      </w:r>
      <w:r>
        <w:rPr>
          <w:rFonts w:ascii="Times New Roman"/>
          <w:b w:val="false"/>
          <w:i w:val="false"/>
          <w:color w:val="000000"/>
          <w:sz w:val="28"/>
        </w:rPr>
        <w:t>1-тармақтың</w:t>
      </w:r>
      <w:r>
        <w:rPr>
          <w:rFonts w:ascii="Times New Roman"/>
          <w:b w:val="false"/>
          <w:i w:val="false"/>
          <w:color w:val="000000"/>
          <w:sz w:val="28"/>
        </w:rPr>
        <w:t xml:space="preserve"> үшінші абзацында "қамтитын стандарттар" сөздері "қамтитын Еуразиялық экономикалық одаққа мүше мемлекеттердің стандарттары, сондай-ақ зерттеулер (сынақтар) мен өлшеулер әдістемелері" сөздерімен ауыстырылсын;</w:t>
      </w:r>
    </w:p>
    <w:bookmarkEnd w:id="4"/>
    <w:bookmarkStart w:name="z7" w:id="5"/>
    <w:p>
      <w:pPr>
        <w:spacing w:after="0"/>
        <w:ind w:left="0"/>
        <w:jc w:val="both"/>
      </w:pPr>
      <w:r>
        <w:rPr>
          <w:rFonts w:ascii="Times New Roman"/>
          <w:b w:val="false"/>
          <w:i w:val="false"/>
          <w:color w:val="000000"/>
          <w:sz w:val="28"/>
        </w:rPr>
        <w:t xml:space="preserve">
      2. Көрсетілген Шешіммен бекітілген Еуразиялық экономикалық одақтың "Өрт қауіпсіздігін және өрт сөндіруді қамтамасыз ету құралдарына қойылатын талаптар туралы" (ЕАЭО ТР 043/2017) техникалық регламентінің талаптарының ерікті негізде сақталуын қамтамасыз ететін халықаралық және өңірлік (мемлекетаралық) стандарттардың, ал олар болмаған жағдайда – ұлттық (мемлекеттік) стандарттардың </w:t>
      </w:r>
      <w:r>
        <w:rPr>
          <w:rFonts w:ascii="Times New Roman"/>
          <w:b w:val="false"/>
          <w:i w:val="false"/>
          <w:color w:val="000000"/>
          <w:sz w:val="28"/>
        </w:rPr>
        <w:t>тізбесінде</w:t>
      </w:r>
      <w:r>
        <w:rPr>
          <w:rFonts w:ascii="Times New Roman"/>
          <w:b w:val="false"/>
          <w:i w:val="false"/>
          <w:color w:val="000000"/>
          <w:sz w:val="28"/>
        </w:rPr>
        <w:t>:</w:t>
      </w:r>
    </w:p>
    <w:bookmarkEnd w:id="5"/>
    <w:bookmarkStart w:name="z8" w:id="6"/>
    <w:p>
      <w:pPr>
        <w:spacing w:after="0"/>
        <w:ind w:left="0"/>
        <w:jc w:val="both"/>
      </w:pPr>
      <w:r>
        <w:rPr>
          <w:rFonts w:ascii="Times New Roman"/>
          <w:b w:val="false"/>
          <w:i w:val="false"/>
          <w:color w:val="000000"/>
          <w:sz w:val="28"/>
        </w:rPr>
        <w:t>
      а) 58, 59, 63, 65, 72 – 91, 93, 94, 96 – 98, 103, 104, 106,129 – 131, 161 – 163, 247 және 248-тармақтар алынып тасталсын;</w:t>
      </w:r>
    </w:p>
    <w:bookmarkEnd w:id="6"/>
    <w:bookmarkStart w:name="z9" w:id="7"/>
    <w:p>
      <w:pPr>
        <w:spacing w:after="0"/>
        <w:ind w:left="0"/>
        <w:jc w:val="both"/>
      </w:pPr>
      <w:r>
        <w:rPr>
          <w:rFonts w:ascii="Times New Roman"/>
          <w:b w:val="false"/>
          <w:i w:val="false"/>
          <w:color w:val="000000"/>
          <w:sz w:val="28"/>
        </w:rPr>
        <w:t>
      б) 27, 28, 51 – 53, 54 – 56, 60, 61, 66, 67, 145, 152 – 154, 158 – 160, 210 – 213, 215 – 220, 221 – 223, 236, 242 және 250 – 252-тармақтардағы 5-бағанда мәтін келесі редакцияда жазылсын: "01.07.2026 дейін қолданылады";</w:t>
      </w:r>
    </w:p>
    <w:bookmarkEnd w:id="7"/>
    <w:bookmarkStart w:name="z10" w:id="8"/>
    <w:p>
      <w:pPr>
        <w:spacing w:after="0"/>
        <w:ind w:left="0"/>
        <w:jc w:val="both"/>
      </w:pPr>
      <w:r>
        <w:rPr>
          <w:rFonts w:ascii="Times New Roman"/>
          <w:b w:val="false"/>
          <w:i w:val="false"/>
          <w:color w:val="000000"/>
          <w:sz w:val="28"/>
        </w:rPr>
        <w:t>
      в) келесі мазмұндағы 28</w:t>
      </w:r>
      <w:r>
        <w:rPr>
          <w:rFonts w:ascii="Times New Roman"/>
          <w:b w:val="false"/>
          <w:i w:val="false"/>
          <w:color w:val="000000"/>
          <w:vertAlign w:val="superscript"/>
        </w:rPr>
        <w:t>1</w:t>
      </w:r>
      <w:r>
        <w:rPr>
          <w:rFonts w:ascii="Times New Roman"/>
          <w:b w:val="false"/>
          <w:i w:val="false"/>
          <w:color w:val="000000"/>
          <w:sz w:val="28"/>
        </w:rPr>
        <w:t>, 53</w:t>
      </w:r>
      <w:r>
        <w:rPr>
          <w:rFonts w:ascii="Times New Roman"/>
          <w:b w:val="false"/>
          <w:i w:val="false"/>
          <w:color w:val="000000"/>
          <w:vertAlign w:val="superscript"/>
        </w:rPr>
        <w:t>1</w:t>
      </w:r>
      <w:r>
        <w:rPr>
          <w:rFonts w:ascii="Times New Roman"/>
          <w:b w:val="false"/>
          <w:i w:val="false"/>
          <w:color w:val="000000"/>
          <w:sz w:val="28"/>
        </w:rPr>
        <w:t>, 56</w:t>
      </w:r>
      <w:r>
        <w:rPr>
          <w:rFonts w:ascii="Times New Roman"/>
          <w:b w:val="false"/>
          <w:i w:val="false"/>
          <w:color w:val="000000"/>
          <w:vertAlign w:val="superscript"/>
        </w:rPr>
        <w:t>1</w:t>
      </w:r>
      <w:r>
        <w:rPr>
          <w:rFonts w:ascii="Times New Roman"/>
          <w:b w:val="false"/>
          <w:i w:val="false"/>
          <w:color w:val="000000"/>
          <w:sz w:val="28"/>
        </w:rPr>
        <w:t>, 61</w:t>
      </w:r>
      <w:r>
        <w:rPr>
          <w:rFonts w:ascii="Times New Roman"/>
          <w:b w:val="false"/>
          <w:i w:val="false"/>
          <w:color w:val="000000"/>
          <w:vertAlign w:val="superscript"/>
        </w:rPr>
        <w:t>1</w:t>
      </w:r>
      <w:r>
        <w:rPr>
          <w:rFonts w:ascii="Times New Roman"/>
          <w:b w:val="false"/>
          <w:i w:val="false"/>
          <w:color w:val="000000"/>
          <w:sz w:val="28"/>
        </w:rPr>
        <w:t>, 67</w:t>
      </w:r>
      <w:r>
        <w:rPr>
          <w:rFonts w:ascii="Times New Roman"/>
          <w:b w:val="false"/>
          <w:i w:val="false"/>
          <w:color w:val="000000"/>
          <w:vertAlign w:val="superscript"/>
        </w:rPr>
        <w:t>1</w:t>
      </w:r>
      <w:r>
        <w:rPr>
          <w:rFonts w:ascii="Times New Roman"/>
          <w:b w:val="false"/>
          <w:i w:val="false"/>
          <w:color w:val="000000"/>
          <w:sz w:val="28"/>
        </w:rPr>
        <w:t>, 67</w:t>
      </w:r>
      <w:r>
        <w:rPr>
          <w:rFonts w:ascii="Times New Roman"/>
          <w:b w:val="false"/>
          <w:i w:val="false"/>
          <w:color w:val="000000"/>
          <w:vertAlign w:val="superscript"/>
        </w:rPr>
        <w:t>2</w:t>
      </w:r>
      <w:r>
        <w:rPr>
          <w:rFonts w:ascii="Times New Roman"/>
          <w:b w:val="false"/>
          <w:i w:val="false"/>
          <w:color w:val="000000"/>
          <w:sz w:val="28"/>
        </w:rPr>
        <w:t>, 145</w:t>
      </w:r>
      <w:r>
        <w:rPr>
          <w:rFonts w:ascii="Times New Roman"/>
          <w:b w:val="false"/>
          <w:i w:val="false"/>
          <w:color w:val="000000"/>
          <w:vertAlign w:val="superscript"/>
        </w:rPr>
        <w:t>1</w:t>
      </w:r>
      <w:r>
        <w:rPr>
          <w:rFonts w:ascii="Times New Roman"/>
          <w:b w:val="false"/>
          <w:i w:val="false"/>
          <w:color w:val="000000"/>
          <w:sz w:val="28"/>
        </w:rPr>
        <w:t>, 154</w:t>
      </w:r>
      <w:r>
        <w:rPr>
          <w:rFonts w:ascii="Times New Roman"/>
          <w:b w:val="false"/>
          <w:i w:val="false"/>
          <w:color w:val="000000"/>
          <w:vertAlign w:val="superscript"/>
        </w:rPr>
        <w:t>1</w:t>
      </w:r>
      <w:r>
        <w:rPr>
          <w:rFonts w:ascii="Times New Roman"/>
          <w:b w:val="false"/>
          <w:i w:val="false"/>
          <w:color w:val="000000"/>
          <w:sz w:val="28"/>
        </w:rPr>
        <w:t>, 160</w:t>
      </w:r>
      <w:r>
        <w:rPr>
          <w:rFonts w:ascii="Times New Roman"/>
          <w:b w:val="false"/>
          <w:i w:val="false"/>
          <w:color w:val="000000"/>
          <w:vertAlign w:val="superscript"/>
        </w:rPr>
        <w:t>1</w:t>
      </w:r>
      <w:r>
        <w:rPr>
          <w:rFonts w:ascii="Times New Roman"/>
          <w:b w:val="false"/>
          <w:i w:val="false"/>
          <w:color w:val="000000"/>
          <w:sz w:val="28"/>
        </w:rPr>
        <w:t>, 213</w:t>
      </w:r>
      <w:r>
        <w:rPr>
          <w:rFonts w:ascii="Times New Roman"/>
          <w:b w:val="false"/>
          <w:i w:val="false"/>
          <w:color w:val="000000"/>
          <w:vertAlign w:val="superscript"/>
        </w:rPr>
        <w:t>1</w:t>
      </w:r>
      <w:r>
        <w:rPr>
          <w:rFonts w:ascii="Times New Roman"/>
          <w:b w:val="false"/>
          <w:i w:val="false"/>
          <w:color w:val="000000"/>
          <w:sz w:val="28"/>
        </w:rPr>
        <w:t>, 220</w:t>
      </w:r>
      <w:r>
        <w:rPr>
          <w:rFonts w:ascii="Times New Roman"/>
          <w:b w:val="false"/>
          <w:i w:val="false"/>
          <w:color w:val="000000"/>
          <w:vertAlign w:val="superscript"/>
        </w:rPr>
        <w:t>1</w:t>
      </w:r>
      <w:r>
        <w:rPr>
          <w:rFonts w:ascii="Times New Roman"/>
          <w:b w:val="false"/>
          <w:i w:val="false"/>
          <w:color w:val="000000"/>
          <w:sz w:val="28"/>
        </w:rPr>
        <w:t>, 220</w:t>
      </w:r>
      <w:r>
        <w:rPr>
          <w:rFonts w:ascii="Times New Roman"/>
          <w:b w:val="false"/>
          <w:i w:val="false"/>
          <w:color w:val="000000"/>
          <w:vertAlign w:val="superscript"/>
        </w:rPr>
        <w:t>2</w:t>
      </w:r>
      <w:r>
        <w:rPr>
          <w:rFonts w:ascii="Times New Roman"/>
          <w:b w:val="false"/>
          <w:i w:val="false"/>
          <w:color w:val="000000"/>
          <w:sz w:val="28"/>
        </w:rPr>
        <w:t>, 223</w:t>
      </w:r>
      <w:r>
        <w:rPr>
          <w:rFonts w:ascii="Times New Roman"/>
          <w:b w:val="false"/>
          <w:i w:val="false"/>
          <w:color w:val="000000"/>
          <w:vertAlign w:val="superscript"/>
        </w:rPr>
        <w:t>1</w:t>
      </w:r>
      <w:r>
        <w:rPr>
          <w:rFonts w:ascii="Times New Roman"/>
          <w:b w:val="false"/>
          <w:i w:val="false"/>
          <w:color w:val="000000"/>
          <w:sz w:val="28"/>
        </w:rPr>
        <w:t>, 242</w:t>
      </w:r>
      <w:r>
        <w:rPr>
          <w:rFonts w:ascii="Times New Roman"/>
          <w:b w:val="false"/>
          <w:i w:val="false"/>
          <w:color w:val="000000"/>
          <w:vertAlign w:val="superscript"/>
        </w:rPr>
        <w:t>1</w:t>
      </w:r>
      <w:r>
        <w:rPr>
          <w:rFonts w:ascii="Times New Roman"/>
          <w:b w:val="false"/>
          <w:i w:val="false"/>
          <w:color w:val="000000"/>
          <w:sz w:val="28"/>
        </w:rPr>
        <w:t xml:space="preserve"> және 252</w:t>
      </w:r>
      <w:r>
        <w:rPr>
          <w:rFonts w:ascii="Times New Roman"/>
          <w:b w:val="false"/>
          <w:i w:val="false"/>
          <w:color w:val="000000"/>
          <w:vertAlign w:val="superscript"/>
        </w:rPr>
        <w:t>1</w:t>
      </w:r>
      <w:r>
        <w:rPr>
          <w:rFonts w:ascii="Times New Roman"/>
          <w:b w:val="false"/>
          <w:i w:val="false"/>
          <w:color w:val="000000"/>
          <w:sz w:val="28"/>
        </w:rPr>
        <w:t>-тармақтарымен толықтырылсын:</w:t>
      </w:r>
    </w:p>
    <w:bookmarkEnd w:id="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w:t>
            </w:r>
            <w:r>
              <w:rPr>
                <w:rFonts w:ascii="Times New Roman"/>
                <w:b w:val="false"/>
                <w:i w:val="false"/>
                <w:color w:val="000000"/>
                <w:vertAlign w:val="superscript"/>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35043-2023 "Электр монтажына арналған бойлық бұйымдар. Өрт қауіпсіздігіне қойылатын талаптар. Сынақ әдістері" 4-бөлімі.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53</w:t>
            </w:r>
            <w:r>
              <w:rPr>
                <w:rFonts w:ascii="Times New Roman"/>
                <w:b w:val="false"/>
                <w:i w:val="false"/>
                <w:color w:val="000000"/>
                <w:vertAlign w:val="superscript"/>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34727-2021 "Өрт техникасы. Өрт автокөтергіштері. Жалпы техникалық талаптар. Сынақ әдістері" 4.1.1, 4.2.7, 4.2.8, 4.2.10 – 4.2.14, 4.2.19 – 4.2.23, 4.2.25, 4.2.30, 4.2.31, 4.2.35, 4.3, 4.4.1 – 4.4.10, 4.4.12, 4.5, 4.6, 4.7.2 – 4.7.6, 4.8.3 – 4.8.7, 4.9, 4.12, 5.3, 5.5 – 5.8, 5.11, 5.12 тармақтары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r>
              <w:rPr>
                <w:rFonts w:ascii="Times New Roman"/>
                <w:b/>
                <w:i w:val="false"/>
                <w:color w:val="000000"/>
                <w:sz w:val="20"/>
              </w:rPr>
              <w:t>6</w:t>
            </w:r>
            <w:r>
              <w:rPr>
                <w:rFonts w:ascii="Times New Roman"/>
                <w:b w:val="false"/>
                <w:i w:val="false"/>
                <w:color w:val="000000"/>
                <w:vertAlign w:val="superscript"/>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34729-2021 "Өрт техникасы. Өрт автокөтергіштері. Жалпы техникалық талаптар. Сынақ әдістері" 4.1.1, 4.1.2, 4.2.6, 4.2.7, 4.2.9 – 4.2.13, 4.2.17 – 4.2.23, 4.2.29 – 4.2.32, 4.3, 4.4, 4.5.2 – 4.5.6, 4.6, 4.7, 4.8.3 – 4.8.6, 4.9, 4.12, 5.3, 5.5 – 5.9, 5.12 тармақтары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61</w:t>
            </w:r>
            <w:r>
              <w:rPr>
                <w:rFonts w:ascii="Times New Roman"/>
                <w:b w:val="false"/>
                <w:i w:val="false"/>
                <w:color w:val="000000"/>
                <w:vertAlign w:val="superscript"/>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34728-2021 "Өрт техникасы. Өрт автокөбіккөтергіштері. Жалпы техникалық талаптар. Сынақ әдістері" 4.1.1, 4.2.7, 4.2.8, 4.2.10 – 4.2.15, 4.2.19 – 4.2.23, 4.2.25, 4.2.30, 4.2.31, 4.2.33, 4.3 – 4.5, 4.6.2 – 4.6.6, 4.7.3 – 4.7.5, 4.10, 5.3, 5.5 – 5.8, 5.11, 5.12 тармақтары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67</w:t>
            </w:r>
            <w:r>
              <w:rPr>
                <w:rFonts w:ascii="Times New Roman"/>
                <w:b w:val="false"/>
                <w:i w:val="false"/>
                <w:color w:val="000000"/>
                <w:vertAlign w:val="superscript"/>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35035-2023 "Өрт техникасы. Өрт сөндіруге арналған мобильді робототехникалық кешендер. Сыныптамасы. Жалпы техникалық талаптар. Сынақ әдістері" 6, 7</w:t>
            </w:r>
            <w:r>
              <w:rPr>
                <w:rFonts w:ascii="Times New Roman"/>
                <w:b/>
                <w:i w:val="false"/>
                <w:color w:val="000000"/>
                <w:sz w:val="20"/>
              </w:rPr>
              <w:t>-</w:t>
            </w:r>
            <w:r>
              <w:rPr>
                <w:rFonts w:ascii="Times New Roman"/>
                <w:b/>
                <w:i w:val="false"/>
                <w:color w:val="000000"/>
                <w:sz w:val="20"/>
              </w:rPr>
              <w:t>тармақтары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35036-2023 "Өрт техникасы. Авариялық-құтқару жұмыстарын жүргізуге және өрт сөндіруге арналған робототехникалық кешендерді басқару жүйелері. Жалпы техникалық талаптар. Сынақ әдістері" 6-тармағы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145</w:t>
            </w:r>
            <w:r>
              <w:rPr>
                <w:rFonts w:ascii="Times New Roman"/>
                <w:b w:val="false"/>
                <w:i w:val="false"/>
                <w:color w:val="000000"/>
                <w:vertAlign w:val="superscript"/>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34973-2023 "Өрт техникасы. Өрт сөндірушілердің тыныс алу аппараттарының баллондарын сығылған ауамен және оттегімен толтыруға арналған компрессорлық қондырғылар. Жалпы техникалық талаптар. Сынақ әдістері" 5.1, 5.2, 5.3.2, 5.3.3, 5.4.1 – 5.4.12, 5.4.14, 5.4.15, 5.4.17 – 5.4.20, 5.5.1, 5.5.2, 5.6 – 5.11, 5.12.1</w:t>
            </w:r>
            <w:r>
              <w:rPr>
                <w:rFonts w:ascii="Times New Roman"/>
                <w:b/>
                <w:i w:val="false"/>
                <w:color w:val="000000"/>
                <w:sz w:val="20"/>
              </w:rPr>
              <w:t>-</w:t>
            </w:r>
            <w:r>
              <w:rPr>
                <w:rFonts w:ascii="Times New Roman"/>
                <w:b/>
                <w:i w:val="false"/>
                <w:color w:val="000000"/>
                <w:sz w:val="20"/>
              </w:rPr>
              <w:t>тармақтары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154</w:t>
            </w:r>
            <w:r>
              <w:rPr>
                <w:rFonts w:ascii="Times New Roman"/>
                <w:b w:val="false"/>
                <w:i w:val="false"/>
                <w:color w:val="000000"/>
                <w:vertAlign w:val="superscript"/>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30694-2021 "Өрт сөндіруші дулығалары. Жалпы техникалық талаптар. Сынақ әдістері" 4.2 – 4.7, 4.8.1 – 4.8.11, 4.9 – 4.14, 4.16, 4.17</w:t>
            </w:r>
            <w:r>
              <w:rPr>
                <w:rFonts w:ascii="Times New Roman"/>
                <w:b/>
                <w:i w:val="false"/>
                <w:color w:val="000000"/>
                <w:sz w:val="20"/>
              </w:rPr>
              <w:t>-</w:t>
            </w:r>
            <w:r>
              <w:rPr>
                <w:rFonts w:ascii="Times New Roman"/>
                <w:b/>
                <w:i w:val="false"/>
                <w:color w:val="000000"/>
                <w:sz w:val="20"/>
              </w:rPr>
              <w:t>тармақтары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160</w:t>
            </w:r>
            <w:r>
              <w:rPr>
                <w:rFonts w:ascii="Times New Roman"/>
                <w:b w:val="false"/>
                <w:i w:val="false"/>
                <w:color w:val="000000"/>
                <w:vertAlign w:val="superscript"/>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34734-2021 "Өрт сөндірушінің аяқтарын жеке қорғау құралдары. Жалпы техникалық талаптар. Сынақ әдістері" 5.4, 5.5.2, 5.6.1, 5.7.2-тармақтары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213</w:t>
            </w:r>
            <w:r>
              <w:rPr>
                <w:rFonts w:ascii="Times New Roman"/>
                <w:b w:val="false"/>
                <w:i w:val="false"/>
                <w:color w:val="000000"/>
                <w:vertAlign w:val="superscript"/>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34779-2021 "Өрт техникасы. Қысымды өртке су себетін түтік құбырлар. Жалпы техникалық талаптар. Сынақ әдістері." 5.3 – 5.17, 5.19</w:t>
            </w:r>
            <w:r>
              <w:rPr>
                <w:rFonts w:ascii="Times New Roman"/>
                <w:b/>
                <w:i w:val="false"/>
                <w:color w:val="000000"/>
                <w:sz w:val="20"/>
              </w:rPr>
              <w:t>-</w:t>
            </w:r>
            <w:r>
              <w:rPr>
                <w:rFonts w:ascii="Times New Roman"/>
                <w:b/>
                <w:i w:val="false"/>
                <w:color w:val="000000"/>
                <w:sz w:val="20"/>
              </w:rPr>
              <w:t>тармақтары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r>
              <w:rPr>
                <w:rFonts w:ascii="Times New Roman"/>
                <w:b/>
                <w:i w:val="false"/>
                <w:color w:val="000000"/>
                <w:sz w:val="20"/>
              </w:rPr>
              <w:t>20</w:t>
            </w:r>
            <w:r>
              <w:rPr>
                <w:rFonts w:ascii="Times New Roman"/>
                <w:b w:val="false"/>
                <w:i w:val="false"/>
                <w:color w:val="000000"/>
                <w:vertAlign w:val="superscript"/>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34779-2021 "Өрт техникасы. Қысымды өртке су себетін түтік құбырлар. Жалпы техникалық талаптар. Сынақ әдістері." 5.3 – 5.17, 5.19</w:t>
            </w:r>
            <w:r>
              <w:rPr>
                <w:rFonts w:ascii="Times New Roman"/>
                <w:b/>
                <w:i w:val="false"/>
                <w:color w:val="000000"/>
                <w:sz w:val="20"/>
              </w:rPr>
              <w:t>-</w:t>
            </w:r>
            <w:r>
              <w:rPr>
                <w:rFonts w:ascii="Times New Roman"/>
                <w:b/>
                <w:i w:val="false"/>
                <w:color w:val="000000"/>
                <w:sz w:val="20"/>
              </w:rPr>
              <w:t>тармақтары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11101-2021 "Өрт техникасы. Ауа-көбікті өрт оқпандары. Жалпы техникалық талаптар. Сынақ әдістері" 5.2 (1-кестенің 1 – 6-тармағы), 5.4 – 5.16, 5.17.1, 5.17.2-тармақтары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r>
              <w:rPr>
                <w:rFonts w:ascii="Times New Roman"/>
                <w:b/>
                <w:i w:val="false"/>
                <w:color w:val="000000"/>
                <w:sz w:val="20"/>
              </w:rPr>
              <w:t>2</w:t>
            </w:r>
            <w:r>
              <w:rPr>
                <w:rFonts w:ascii="Times New Roman"/>
                <w:b/>
                <w:i w:val="false"/>
                <w:color w:val="000000"/>
                <w:sz w:val="20"/>
              </w:rPr>
              <w:t>3</w:t>
            </w:r>
            <w:r>
              <w:rPr>
                <w:rFonts w:ascii="Times New Roman"/>
                <w:b w:val="false"/>
                <w:i w:val="false"/>
                <w:color w:val="000000"/>
                <w:vertAlign w:val="superscript"/>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34778-2021 "Өрт техникасы. Лафеттік өрт оқпандары. Жалпы техникалық талаптар. Сынақ әдістері" 5.2, 5.4 – 5.19, 5.20.1, 5.20.2-тармақтары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r>
              <w:rPr>
                <w:rFonts w:ascii="Times New Roman"/>
                <w:b w:val="false"/>
                <w:i w:val="false"/>
                <w:color w:val="000000"/>
                <w:vertAlign w:val="superscript"/>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30247.4-2022 "Құрылыс конструкциялары. Жарық өткізетін қоршау конструкциялары және ойықтарды толтырулар. Отқа төзімділікке сынау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252</w:t>
            </w:r>
            <w:r>
              <w:rPr>
                <w:rFonts w:ascii="Times New Roman"/>
                <w:b w:val="false"/>
                <w:i w:val="false"/>
                <w:color w:val="000000"/>
                <w:vertAlign w:val="superscript"/>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34946-2023 "Өрт техникасы. Өрт сөндіруге арналған мобильді робототехникалық кешендер. Сыныптамасы. Жалпы техникалық талаптар. Сынақ әдістері." 4</w:t>
            </w:r>
            <w:r>
              <w:rPr>
                <w:rFonts w:ascii="Times New Roman"/>
                <w:b/>
                <w:i w:val="false"/>
                <w:color w:val="000000"/>
                <w:sz w:val="20"/>
              </w:rPr>
              <w:t>-</w:t>
            </w:r>
            <w:r>
              <w:rPr>
                <w:rFonts w:ascii="Times New Roman"/>
                <w:b/>
                <w:i w:val="false"/>
                <w:color w:val="000000"/>
                <w:sz w:val="20"/>
              </w:rPr>
              <w:t>тарауы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xml:space="preserve">
      3. Көрсетілген Шешіммен бекітілген Еуразиялық экономикалық одақтың "Өрт қауіпсіздігін және өрт сөндіруді қамтамасыз ету құралдарына қойылатын талаптар туралы" (ЕАЭО ТР 043/2017) техникалық регламентінің талаптарын қолдану және орындау үшін, сондай-ақ техникалық реттеу объектілерінің сәйкестігін бағалауды жүзеге асыру үшін қажетті зерттеулер (сынақтар) мен өлшеулер қағидалары мен әдістерін, оның ішінде сынамалар іріктеу қағидаларын қамтитын халықаралық және өңірлік (мемлекетаралық) стандарттардың, ал олар болмаған жағдайда – ұлттық (мемлекеттік) стандарттардың </w:t>
      </w:r>
      <w:r>
        <w:rPr>
          <w:rFonts w:ascii="Times New Roman"/>
          <w:b w:val="false"/>
          <w:i w:val="false"/>
          <w:color w:val="000000"/>
          <w:sz w:val="28"/>
        </w:rPr>
        <w:t>тізбесінде</w:t>
      </w:r>
      <w:r>
        <w:rPr>
          <w:rFonts w:ascii="Times New Roman"/>
          <w:b w:val="false"/>
          <w:i w:val="false"/>
          <w:color w:val="000000"/>
          <w:sz w:val="28"/>
        </w:rPr>
        <w:t>:</w:t>
      </w:r>
    </w:p>
    <w:bookmarkEnd w:id="9"/>
    <w:bookmarkStart w:name="z12" w:id="10"/>
    <w:p>
      <w:pPr>
        <w:spacing w:after="0"/>
        <w:ind w:left="0"/>
        <w:jc w:val="both"/>
      </w:pPr>
      <w:r>
        <w:rPr>
          <w:rFonts w:ascii="Times New Roman"/>
          <w:b w:val="false"/>
          <w:i w:val="false"/>
          <w:color w:val="000000"/>
          <w:sz w:val="28"/>
        </w:rPr>
        <w:t xml:space="preserve">
      а) </w:t>
      </w:r>
      <w:r>
        <w:rPr>
          <w:rFonts w:ascii="Times New Roman"/>
          <w:b w:val="false"/>
          <w:i w:val="false"/>
          <w:color w:val="000000"/>
          <w:sz w:val="28"/>
        </w:rPr>
        <w:t>атауында</w:t>
      </w:r>
      <w:r>
        <w:rPr>
          <w:rFonts w:ascii="Times New Roman"/>
          <w:b w:val="false"/>
          <w:i w:val="false"/>
          <w:color w:val="000000"/>
          <w:sz w:val="28"/>
        </w:rPr>
        <w:t xml:space="preserve"> "қамтитын стандарттар" деген сөздер "Еуразиялық экономикалық одаққа мүше мемлекеттердің стандарттары, сондай-ақ зерттеулер (сынақтар) мен өлшеулер әдістемелерін қамтитын" деген сөздермен ауыстырылсын;</w:t>
      </w:r>
    </w:p>
    <w:bookmarkEnd w:id="10"/>
    <w:bookmarkStart w:name="z13" w:id="11"/>
    <w:p>
      <w:pPr>
        <w:spacing w:after="0"/>
        <w:ind w:left="0"/>
        <w:jc w:val="both"/>
      </w:pPr>
      <w:r>
        <w:rPr>
          <w:rFonts w:ascii="Times New Roman"/>
          <w:b w:val="false"/>
          <w:i w:val="false"/>
          <w:color w:val="000000"/>
          <w:sz w:val="28"/>
        </w:rPr>
        <w:t>
      б) 70, 71, 75, 77, 84 – 103, 105, 106, 108 – 110, 115, 116, 118, 141 – 143, 173 – 175, 262 және 263-тармақтар алынып тасталсын;</w:t>
      </w:r>
    </w:p>
    <w:bookmarkEnd w:id="11"/>
    <w:bookmarkStart w:name="z14" w:id="12"/>
    <w:p>
      <w:pPr>
        <w:spacing w:after="0"/>
        <w:ind w:left="0"/>
        <w:jc w:val="both"/>
      </w:pPr>
      <w:r>
        <w:rPr>
          <w:rFonts w:ascii="Times New Roman"/>
          <w:b w:val="false"/>
          <w:i w:val="false"/>
          <w:color w:val="000000"/>
          <w:sz w:val="28"/>
        </w:rPr>
        <w:t>
      в) 30, 31, 63 – 65, 66 – 68, 72, 73, 78, 79, 157, 164 – 166, 170 – 172, 222 – 225, 227 – 232, 233 – 235, 253, 256 и 265 – 268-тармақтардағы 5-бағанда мәтін келесі редакцияда жазылсын: "01.07.2026 дейін қолданылады";</w:t>
      </w:r>
    </w:p>
    <w:bookmarkEnd w:id="12"/>
    <w:bookmarkStart w:name="z15" w:id="13"/>
    <w:p>
      <w:pPr>
        <w:spacing w:after="0"/>
        <w:ind w:left="0"/>
        <w:jc w:val="both"/>
      </w:pPr>
      <w:r>
        <w:rPr>
          <w:rFonts w:ascii="Times New Roman"/>
          <w:b w:val="false"/>
          <w:i w:val="false"/>
          <w:color w:val="000000"/>
          <w:sz w:val="28"/>
        </w:rPr>
        <w:t>
      г) келесі мазмұндағы 31</w:t>
      </w:r>
      <w:r>
        <w:rPr>
          <w:rFonts w:ascii="Times New Roman"/>
          <w:b w:val="false"/>
          <w:i w:val="false"/>
          <w:color w:val="000000"/>
          <w:vertAlign w:val="superscript"/>
        </w:rPr>
        <w:t>1</w:t>
      </w:r>
      <w:r>
        <w:rPr>
          <w:rFonts w:ascii="Times New Roman"/>
          <w:b w:val="false"/>
          <w:i w:val="false"/>
          <w:color w:val="000000"/>
          <w:sz w:val="28"/>
        </w:rPr>
        <w:t>, 65</w:t>
      </w:r>
      <w:r>
        <w:rPr>
          <w:rFonts w:ascii="Times New Roman"/>
          <w:b w:val="false"/>
          <w:i w:val="false"/>
          <w:color w:val="000000"/>
          <w:vertAlign w:val="superscript"/>
        </w:rPr>
        <w:t>1</w:t>
      </w:r>
      <w:r>
        <w:rPr>
          <w:rFonts w:ascii="Times New Roman"/>
          <w:b w:val="false"/>
          <w:i w:val="false"/>
          <w:color w:val="000000"/>
          <w:sz w:val="28"/>
        </w:rPr>
        <w:t>, 68</w:t>
      </w:r>
      <w:r>
        <w:rPr>
          <w:rFonts w:ascii="Times New Roman"/>
          <w:b w:val="false"/>
          <w:i w:val="false"/>
          <w:color w:val="000000"/>
          <w:vertAlign w:val="superscript"/>
        </w:rPr>
        <w:t>1</w:t>
      </w:r>
      <w:r>
        <w:rPr>
          <w:rFonts w:ascii="Times New Roman"/>
          <w:b w:val="false"/>
          <w:i w:val="false"/>
          <w:color w:val="000000"/>
          <w:sz w:val="28"/>
        </w:rPr>
        <w:t>, 73</w:t>
      </w:r>
      <w:r>
        <w:rPr>
          <w:rFonts w:ascii="Times New Roman"/>
          <w:b w:val="false"/>
          <w:i w:val="false"/>
          <w:color w:val="000000"/>
          <w:vertAlign w:val="superscript"/>
        </w:rPr>
        <w:t>1</w:t>
      </w:r>
      <w:r>
        <w:rPr>
          <w:rFonts w:ascii="Times New Roman"/>
          <w:b w:val="false"/>
          <w:i w:val="false"/>
          <w:color w:val="000000"/>
          <w:sz w:val="28"/>
        </w:rPr>
        <w:t>, 79</w:t>
      </w:r>
      <w:r>
        <w:rPr>
          <w:rFonts w:ascii="Times New Roman"/>
          <w:b w:val="false"/>
          <w:i w:val="false"/>
          <w:color w:val="000000"/>
          <w:vertAlign w:val="superscript"/>
        </w:rPr>
        <w:t>1</w:t>
      </w:r>
      <w:r>
        <w:rPr>
          <w:rFonts w:ascii="Times New Roman"/>
          <w:b w:val="false"/>
          <w:i w:val="false"/>
          <w:color w:val="000000"/>
          <w:sz w:val="28"/>
        </w:rPr>
        <w:t>, 79</w:t>
      </w:r>
      <w:r>
        <w:rPr>
          <w:rFonts w:ascii="Times New Roman"/>
          <w:b w:val="false"/>
          <w:i w:val="false"/>
          <w:color w:val="000000"/>
          <w:vertAlign w:val="superscript"/>
        </w:rPr>
        <w:t>2</w:t>
      </w:r>
      <w:r>
        <w:rPr>
          <w:rFonts w:ascii="Times New Roman"/>
          <w:b w:val="false"/>
          <w:i w:val="false"/>
          <w:color w:val="000000"/>
          <w:sz w:val="28"/>
        </w:rPr>
        <w:t>, 157</w:t>
      </w:r>
      <w:r>
        <w:rPr>
          <w:rFonts w:ascii="Times New Roman"/>
          <w:b w:val="false"/>
          <w:i w:val="false"/>
          <w:color w:val="000000"/>
          <w:vertAlign w:val="superscript"/>
        </w:rPr>
        <w:t>1</w:t>
      </w:r>
      <w:r>
        <w:rPr>
          <w:rFonts w:ascii="Times New Roman"/>
          <w:b w:val="false"/>
          <w:i w:val="false"/>
          <w:color w:val="000000"/>
          <w:sz w:val="28"/>
        </w:rPr>
        <w:t>, 166</w:t>
      </w:r>
      <w:r>
        <w:rPr>
          <w:rFonts w:ascii="Times New Roman"/>
          <w:b w:val="false"/>
          <w:i w:val="false"/>
          <w:color w:val="000000"/>
          <w:vertAlign w:val="superscript"/>
        </w:rPr>
        <w:t>1</w:t>
      </w:r>
      <w:r>
        <w:rPr>
          <w:rFonts w:ascii="Times New Roman"/>
          <w:b w:val="false"/>
          <w:i w:val="false"/>
          <w:color w:val="000000"/>
          <w:sz w:val="28"/>
        </w:rPr>
        <w:t>, 172</w:t>
      </w:r>
      <w:r>
        <w:rPr>
          <w:rFonts w:ascii="Times New Roman"/>
          <w:b w:val="false"/>
          <w:i w:val="false"/>
          <w:color w:val="000000"/>
          <w:vertAlign w:val="superscript"/>
        </w:rPr>
        <w:t>1</w:t>
      </w:r>
      <w:r>
        <w:rPr>
          <w:rFonts w:ascii="Times New Roman"/>
          <w:b w:val="false"/>
          <w:i w:val="false"/>
          <w:color w:val="000000"/>
          <w:sz w:val="28"/>
        </w:rPr>
        <w:t>, 225</w:t>
      </w:r>
      <w:r>
        <w:rPr>
          <w:rFonts w:ascii="Times New Roman"/>
          <w:b w:val="false"/>
          <w:i w:val="false"/>
          <w:color w:val="000000"/>
          <w:vertAlign w:val="superscript"/>
        </w:rPr>
        <w:t>1</w:t>
      </w:r>
      <w:r>
        <w:rPr>
          <w:rFonts w:ascii="Times New Roman"/>
          <w:b w:val="false"/>
          <w:i w:val="false"/>
          <w:color w:val="000000"/>
          <w:sz w:val="28"/>
        </w:rPr>
        <w:t>, 232</w:t>
      </w:r>
      <w:r>
        <w:rPr>
          <w:rFonts w:ascii="Times New Roman"/>
          <w:b w:val="false"/>
          <w:i w:val="false"/>
          <w:color w:val="000000"/>
          <w:vertAlign w:val="superscript"/>
        </w:rPr>
        <w:t>1</w:t>
      </w:r>
      <w:r>
        <w:rPr>
          <w:rFonts w:ascii="Times New Roman"/>
          <w:b w:val="false"/>
          <w:i w:val="false"/>
          <w:color w:val="000000"/>
          <w:sz w:val="28"/>
        </w:rPr>
        <w:t>, 232</w:t>
      </w:r>
      <w:r>
        <w:rPr>
          <w:rFonts w:ascii="Times New Roman"/>
          <w:b w:val="false"/>
          <w:i w:val="false"/>
          <w:color w:val="000000"/>
          <w:vertAlign w:val="superscript"/>
        </w:rPr>
        <w:t>2</w:t>
      </w:r>
      <w:r>
        <w:rPr>
          <w:rFonts w:ascii="Times New Roman"/>
          <w:b w:val="false"/>
          <w:i w:val="false"/>
          <w:color w:val="000000"/>
          <w:sz w:val="28"/>
        </w:rPr>
        <w:t>, 235</w:t>
      </w:r>
      <w:r>
        <w:rPr>
          <w:rFonts w:ascii="Times New Roman"/>
          <w:b w:val="false"/>
          <w:i w:val="false"/>
          <w:color w:val="000000"/>
          <w:vertAlign w:val="superscript"/>
        </w:rPr>
        <w:t>1</w:t>
      </w:r>
      <w:r>
        <w:rPr>
          <w:rFonts w:ascii="Times New Roman"/>
          <w:b w:val="false"/>
          <w:i w:val="false"/>
          <w:color w:val="000000"/>
          <w:sz w:val="28"/>
        </w:rPr>
        <w:t>, 257</w:t>
      </w:r>
      <w:r>
        <w:rPr>
          <w:rFonts w:ascii="Times New Roman"/>
          <w:b w:val="false"/>
          <w:i w:val="false"/>
          <w:color w:val="000000"/>
          <w:vertAlign w:val="superscript"/>
        </w:rPr>
        <w:t>1</w:t>
      </w:r>
      <w:r>
        <w:rPr>
          <w:rFonts w:ascii="Times New Roman"/>
          <w:b w:val="false"/>
          <w:i w:val="false"/>
          <w:color w:val="000000"/>
          <w:sz w:val="28"/>
        </w:rPr>
        <w:t xml:space="preserve"> және 268</w:t>
      </w:r>
      <w:r>
        <w:rPr>
          <w:rFonts w:ascii="Times New Roman"/>
          <w:b w:val="false"/>
          <w:i w:val="false"/>
          <w:color w:val="000000"/>
          <w:vertAlign w:val="superscript"/>
        </w:rPr>
        <w:t>1</w:t>
      </w:r>
      <w:r>
        <w:rPr>
          <w:rFonts w:ascii="Times New Roman"/>
          <w:b w:val="false"/>
          <w:i w:val="false"/>
          <w:color w:val="000000"/>
          <w:sz w:val="28"/>
        </w:rPr>
        <w:t>-тармақтармен толықтырылсын:</w:t>
      </w:r>
    </w:p>
    <w:bookmarkEnd w:id="1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w:t>
            </w:r>
            <w:r>
              <w:rPr>
                <w:rFonts w:ascii="Times New Roman"/>
                <w:b w:val="false"/>
                <w:i w:val="false"/>
                <w:color w:val="000000"/>
                <w:vertAlign w:val="superscript"/>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35043-2023 "Электр монтажына арналған бойлық бұйымдары. Өрт қауіпсіздігі талаптары. Сынақ әдістері</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w:t>
            </w:r>
            <w:r>
              <w:rPr>
                <w:rFonts w:ascii="Times New Roman"/>
                <w:b w:val="false"/>
                <w:i w:val="false"/>
                <w:color w:val="000000"/>
                <w:vertAlign w:val="superscript"/>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34727-2021 "Өрт техникасы. Өрт автокөтергіштері. Жалпы техникалық талаптар. Сынақ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r>
              <w:rPr>
                <w:rFonts w:ascii="Times New Roman"/>
                <w:b/>
                <w:i w:val="false"/>
                <w:color w:val="000000"/>
                <w:sz w:val="20"/>
              </w:rPr>
              <w:t>8</w:t>
            </w:r>
            <w:r>
              <w:rPr>
                <w:rFonts w:ascii="Times New Roman"/>
                <w:b w:val="false"/>
                <w:i w:val="false"/>
                <w:color w:val="000000"/>
                <w:vertAlign w:val="superscript"/>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34729-2021 "Өрт техникасы. Өрт автокөтергіштері. Жалпы техникалық талаптар. Сынақ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73</w:t>
            </w:r>
            <w:r>
              <w:rPr>
                <w:rFonts w:ascii="Times New Roman"/>
                <w:b w:val="false"/>
                <w:i w:val="false"/>
                <w:color w:val="000000"/>
                <w:vertAlign w:val="superscript"/>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34728-2021 "Өрт техникасы. Өрт автокөбіккөтергіштері. Жалпы техникалық талаптар. Сынақ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79</w:t>
            </w:r>
            <w:r>
              <w:rPr>
                <w:rFonts w:ascii="Times New Roman"/>
                <w:b w:val="false"/>
                <w:i w:val="false"/>
                <w:color w:val="000000"/>
                <w:vertAlign w:val="superscript"/>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35035-2023 "Өрт техникасы. Өрт сөндіруге арналған мобильді робототехникалық кешендер. Сыныптамасы. Жалпы техникалық талаптар. Сынақ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35036-2023 "Өрт техникасы. Авариялық-құтқару жұмыстарын жүргізуге және өрт сөндіруге арналған робототехникалық кешендерді басқару жүйелері. Жалпы техникалық талаптар. Сынақ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157</w:t>
            </w:r>
            <w:r>
              <w:rPr>
                <w:rFonts w:ascii="Times New Roman"/>
                <w:b w:val="false"/>
                <w:i w:val="false"/>
                <w:color w:val="000000"/>
                <w:vertAlign w:val="superscript"/>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34973-2023 "Өрт техникасы. Өрт сөндірушілердің тыныс алу аппараттарының баллондарын сығылған ауамен және оттегімен толтыруға арналған компрессорлық қондырғылар. Жалпы техникалық талаптар. Сынақ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i w:val="false"/>
                <w:color w:val="000000"/>
                <w:sz w:val="20"/>
              </w:rPr>
              <w:t>66</w:t>
            </w:r>
            <w:r>
              <w:rPr>
                <w:rFonts w:ascii="Times New Roman"/>
                <w:b w:val="false"/>
                <w:i w:val="false"/>
                <w:color w:val="000000"/>
                <w:vertAlign w:val="superscript"/>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30694-2021 "Өрт сөндіруші дулығалары. Жалпы техникалық талаптар. Сынақ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i w:val="false"/>
                <w:color w:val="000000"/>
                <w:sz w:val="20"/>
              </w:rPr>
              <w:t>72</w:t>
            </w:r>
            <w:r>
              <w:rPr>
                <w:rFonts w:ascii="Times New Roman"/>
                <w:b w:val="false"/>
                <w:i w:val="false"/>
                <w:color w:val="000000"/>
                <w:vertAlign w:val="superscript"/>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34734-2021 "Өрт сөндірушінің аяқтарын жеке қорғау құралдары. Жалпы техникалық талаптар. Сынақ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w:t>
            </w:r>
            <w:r>
              <w:rPr>
                <w:rFonts w:ascii="Times New Roman"/>
                <w:b w:val="false"/>
                <w:i w:val="false"/>
                <w:color w:val="000000"/>
                <w:vertAlign w:val="superscript"/>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34779-2021 "Өрт техникасы. Қысымды өртке су себетін түтік құбырлар. Жалпы техникалық талаптар. Сынақ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232</w:t>
            </w:r>
            <w:r>
              <w:rPr>
                <w:rFonts w:ascii="Times New Roman"/>
                <w:b w:val="false"/>
                <w:i w:val="false"/>
                <w:color w:val="000000"/>
                <w:vertAlign w:val="superscript"/>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9923-2021 "Өрт техникасы. Қол өрт оқпандары. Жалпы техникалық талаптар. Сынақ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11101-2021 "Өрт техникасы. Ауа-көбікті өрт оқпандары. Жалпы техникалық талаптар. Сынақ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235</w:t>
            </w:r>
            <w:r>
              <w:rPr>
                <w:rFonts w:ascii="Times New Roman"/>
                <w:b w:val="false"/>
                <w:i w:val="false"/>
                <w:color w:val="000000"/>
                <w:vertAlign w:val="superscript"/>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34778-2021 "Өрт техникасы. Құрастырмалы лафеттік өрт оқпандары. Жалпы техникалық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257</w:t>
            </w:r>
            <w:r>
              <w:rPr>
                <w:rFonts w:ascii="Times New Roman"/>
                <w:b w:val="false"/>
                <w:i w:val="false"/>
                <w:color w:val="000000"/>
                <w:vertAlign w:val="superscript"/>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30247.4-2022 "Құрылыс конструкциялары. Жарық өткізетін қоршау конструкциялары және ойықтарды толтырулар. Отқа төзімділікке сынау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268</w:t>
            </w:r>
            <w:r>
              <w:rPr>
                <w:rFonts w:ascii="Times New Roman"/>
                <w:b w:val="false"/>
                <w:i w:val="false"/>
                <w:color w:val="000000"/>
                <w:vertAlign w:val="superscript"/>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34946-2023 "Өрт техникасы. Өрт сөндіруге арналған мобильді робототехникалық кешендер. Сыныптамасы. Жалпы техникалық талаптар. Сынақ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