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59456" w14:textId="68594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Қолдану нәтижесінде ерікті негізде "Қаптаманың қауіпсіздігі туралы" Кеден одағының техникалық регламентінің (КО ТР 005/2011) талаптарын сақтау қамтамасыз етілетін мемлекетаралық стандарттарды, сондай-ақ "Қаптаманың қауіпсіздігі туралы" Кеден одағының техникалық регламентінің (КО ТР 005/2011) талаптарын қолдану мен орындау және техникалық реттеу объектілерінің осы техникалық регламенттің талаптарына сәйкестігін бағалауды жүзеге асыру үшін қажетті зерттеу (сынау) және өлшеу қағидалары мен әдістерін, оның ішінде үлгілерді іріктеу қағидаларын қамтитын мемлекетаралық стандарттарды әзірлеу (өзгерістер енгізу, қайта қарау) жөніндегі бағдарламаға өзгеріс енгізу туралы</w:t>
      </w:r>
    </w:p>
    <w:p>
      <w:pPr>
        <w:spacing w:after="0"/>
        <w:ind w:left="0"/>
        <w:jc w:val="both"/>
      </w:pPr>
      <w:r>
        <w:rPr>
          <w:rFonts w:ascii="Times New Roman"/>
          <w:b w:val="false"/>
          <w:i w:val="false"/>
          <w:color w:val="000000"/>
          <w:sz w:val="28"/>
        </w:rPr>
        <w:t>Еуразиялық экономикалық комиссия Алқасының 2025 жылғы 9 желтоқсандағы № 121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51-бабы</w:t>
      </w:r>
      <w:r>
        <w:rPr>
          <w:rFonts w:ascii="Times New Roman"/>
          <w:b w:val="false"/>
          <w:i w:val="false"/>
          <w:color w:val="000000"/>
          <w:sz w:val="28"/>
        </w:rPr>
        <w:t xml:space="preserve"> 1-тармағының 11 және 12-тармақшаларына және Жоғары Еуразиялық экономикалық кеңестің 2014 жылғы 23 желтоқсандағы № 98 шешімімен бекітілген Еуразиялық экономикалық комиссия жұмысының регламентіне № 2 қосымшаның 7-тармағына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2023 жылғы 21 наурыздағы Еуразиялық экономикалық комиссия Алқасының № 35 Шешімімен бекітілген Қолдану нәтижесінде ерікті негізде "Қаптаманың қауіпсіздігі туралы" Кеден одағының техникалық регламентінің (КО ТР 005/2011) талаптарын сақтау қамтамасыз етілетін мемлекетаралық стандарттарды, сондай-ақ "Қаптаманың қауіпсіздігі туралы" Кеден одағының техникалық регламентінің (КО ТР 005/2011) талаптарын қолдану мен орындау және техникалық реттеу объектілерінің осы техникалық регламенттің талаптарына сәйкестігін бағалауды жүзеге асыру үшін қажетті зерттеу (сынау) және өлшеу қағидалары мен әдістерін, оның ішінде үлгілерді іріктеу қағидаларын қамтитын мемлекетаралық стандарттарды әзірлеу (өзгерістер енгізу, қайта қарау) жөніндегі </w:t>
      </w:r>
      <w:r>
        <w:rPr>
          <w:rFonts w:ascii="Times New Roman"/>
          <w:b w:val="false"/>
          <w:i w:val="false"/>
          <w:color w:val="000000"/>
          <w:sz w:val="28"/>
        </w:rPr>
        <w:t>бағдарламаға</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өзгеріс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30 күнтізбелік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9 желтоқсандағы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121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Қолдану нәтижесінде ерікті негізде "Қаптаманың қауіпсіздігі туралы" Кеден одағының техникалық регламентінің (КО ТР 005/2011) талаптарын сақтау қамтамасыз етілетін мемлекетаралық стандарттарды, сондай-ақ "Қаптаманың қауіпсіздігі туралы" Кеден одағының техникалық регламентінің (КО ТР 005/2011) талаптарын қолдану мен орындау және техникалық реттеу объектілерінің осы техникалық регламенттің талаптарына сәйкестігін бағалауды жүзеге асыру үшін қажетті зерттеу (сынау) және өлшеу қағидалары мен әдістерін, оның ішінде үлгілерді іріктеу қағидаларын қамтитын мемлекетаралық стандарттарды әзірлеу (өзгерістер енгізу, қайта қарау) жөніндегі бағдарламаға енгізілетін ӨЗГЕРІС</w:t>
      </w:r>
    </w:p>
    <w:bookmarkEnd w:id="3"/>
    <w:bookmarkStart w:name="z6" w:id="4"/>
    <w:p>
      <w:pPr>
        <w:spacing w:after="0"/>
        <w:ind w:left="0"/>
        <w:jc w:val="both"/>
      </w:pPr>
      <w:r>
        <w:rPr>
          <w:rFonts w:ascii="Times New Roman"/>
          <w:b w:val="false"/>
          <w:i w:val="false"/>
          <w:color w:val="000000"/>
          <w:sz w:val="28"/>
        </w:rPr>
        <w:t>
      Келесі мазмұндағы 42 – 46 позициялармен толықтырылсын:</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83.080.01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Пластмассалар. Қордалауға қойылатын талаптар. ISO 17088:2021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5-баптың 11-тармағы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2027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2029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Беларусь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сапасы. Индуктивті байланысқан плазмасы бар атомдық-эмиссиялық спектрометрия (ICP-OES) әдісімен кейбір элементтерді анықтау.</w:t>
            </w:r>
          </w:p>
          <w:p>
            <w:pPr>
              <w:spacing w:after="20"/>
              <w:ind w:left="20"/>
              <w:jc w:val="both"/>
            </w:pPr>
            <w:r>
              <w:rPr>
                <w:rFonts w:ascii="Times New Roman"/>
                <w:b w:val="false"/>
                <w:i w:val="false"/>
                <w:color w:val="000000"/>
                <w:sz w:val="20"/>
              </w:rPr>
              <w:t>
СТБ ISO 11885-2011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4 және 5-тармақтары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2029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Су ортасында пластмассалық материалдардың толық анаэробты биологиялық ыдырау қабілетін анықтау. Газ түзілуін өлшеу әдісі.</w:t>
            </w:r>
          </w:p>
          <w:p>
            <w:pPr>
              <w:spacing w:after="20"/>
              <w:ind w:left="20"/>
              <w:jc w:val="both"/>
            </w:pPr>
            <w:r>
              <w:rPr>
                <w:rFonts w:ascii="Times New Roman"/>
                <w:b w:val="false"/>
                <w:i w:val="false"/>
                <w:color w:val="000000"/>
                <w:sz w:val="20"/>
              </w:rPr>
              <w:t>
СТБ ISO 14853-2022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6-тармағының 6.1-тармақшасы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2029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13.030.99</w:t>
            </w:r>
          </w:p>
          <w:p>
            <w:pPr>
              <w:spacing w:after="20"/>
              <w:ind w:left="20"/>
              <w:jc w:val="both"/>
            </w:pPr>
            <w:r>
              <w:rPr>
                <w:rFonts w:ascii="Times New Roman"/>
                <w:b w:val="false"/>
                <w:i w:val="false"/>
                <w:color w:val="000000"/>
                <w:sz w:val="20"/>
              </w:rPr>
              <w:t>
83.080.01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Қордалану қабілетін бағалау. Сынақ сызбасы және техникалық талаптар.</w:t>
            </w:r>
          </w:p>
          <w:p>
            <w:pPr>
              <w:spacing w:after="20"/>
              <w:ind w:left="20"/>
              <w:jc w:val="both"/>
            </w:pPr>
            <w:r>
              <w:rPr>
                <w:rFonts w:ascii="Times New Roman"/>
                <w:b w:val="false"/>
                <w:i w:val="false"/>
                <w:color w:val="000000"/>
                <w:sz w:val="20"/>
              </w:rPr>
              <w:t>
СТБ EN 14995-2020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6-тармағының 6.3-тармақшасы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2029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Қатты бөлшектердің жоғары мөлшері жағдайында анаэробты ашыту кезінде толық анаэробты биологиялық ыдырауын анықтау. Бөлінетін биогазды талдау әдісі.</w:t>
            </w:r>
          </w:p>
          <w:p>
            <w:pPr>
              <w:spacing w:after="20"/>
              <w:ind w:left="20"/>
              <w:jc w:val="both"/>
            </w:pPr>
            <w:r>
              <w:rPr>
                <w:rFonts w:ascii="Times New Roman"/>
                <w:b w:val="false"/>
                <w:i w:val="false"/>
                <w:color w:val="000000"/>
                <w:sz w:val="20"/>
              </w:rPr>
              <w:t>
СТБ ISO 15985-2022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6-тармағының 6.1-тармақшасы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2029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