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fd04" w14:textId="ceaf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Қытай Халық Республикасынан шығатын және Еуразиялық экономикалық одақтың кедендік аумағына әкелінетін алюминий фольгасына қатысты демпингке қарсы баж енгізу арқылы демпингке қарсы шараны қолдану туралы</w:t>
      </w:r>
    </w:p>
    <w:p>
      <w:pPr>
        <w:spacing w:after="0"/>
        <w:ind w:left="0"/>
        <w:jc w:val="both"/>
      </w:pPr>
      <w:r>
        <w:rPr>
          <w:rFonts w:ascii="Times New Roman"/>
          <w:b w:val="false"/>
          <w:i w:val="false"/>
          <w:color w:val="000000"/>
          <w:sz w:val="28"/>
        </w:rPr>
        <w:t>Еуразиялық экономикалық комиссия Алқасының 2025 жылғы 14 қазандағы № 97 шешімі</w:t>
      </w:r>
    </w:p>
    <w:p>
      <w:pPr>
        <w:spacing w:after="0"/>
        <w:ind w:left="0"/>
        <w:jc w:val="both"/>
      </w:pPr>
      <w:bookmarkStart w:name="z1" w:id="0"/>
      <w:r>
        <w:rPr>
          <w:rFonts w:ascii="Times New Roman"/>
          <w:b w:val="false"/>
          <w:i w:val="false"/>
          <w:color w:val="000000"/>
          <w:sz w:val="28"/>
        </w:rPr>
        <w:t xml:space="preserve">
      Үшінші елдерге қатысты арнайы қорғау, демпингке қарсы және өтемақы шараларын қолдану туралы хаттаманың (2014 жылғы 29 мамырдағы Еуразиялық экономикалық одақ туралы шартқа № 8 қосымша) (әрі қарай – Хаттама) </w:t>
      </w:r>
      <w:r>
        <w:rPr>
          <w:rFonts w:ascii="Times New Roman"/>
          <w:b w:val="false"/>
          <w:i w:val="false"/>
          <w:color w:val="000000"/>
          <w:sz w:val="28"/>
        </w:rPr>
        <w:t>107-тармағына</w:t>
      </w:r>
      <w:r>
        <w:rPr>
          <w:rFonts w:ascii="Times New Roman"/>
          <w:b w:val="false"/>
          <w:i w:val="false"/>
          <w:color w:val="000000"/>
          <w:sz w:val="28"/>
        </w:rPr>
        <w:t xml:space="preserve"> сәйкес және Еуразиялық экономикалық комиссияның Ішкі нарықты қорғау департаментінің баяндамасы негізінде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Қытай Халық Республикасынан шығатын және Еуразиялық экономикалық одақтың (бұдан әрі – Одақ) кедендік аумағына әкелінетін, қалыңдығы 0,0046 мм-ден кем емес, бірақ 0,2 мм-ден артық емес, ені 20 мм-ден кем емес, бірақ 1616 мм-ден артық емес, ұзындығы 150 м-өден артық, орамдарда, тірекпн немесе тірексіз, жабынмен немесе жабынсыз (№ 2 қосымшаға сәйкес алюминий фольгасының түрлерінен басқа) алюминий фольгасына қатысты, ЕАЭО СЭҚ ТН 7607 11 110 9, 7607 11 190 9, 7607 11 900 0, 7607 19 100 0, 7607 19 900 9, 7607 20 100 0 және 7607 20 900 0 кодтарымен сыныпталатын (бұдан әрі – алюминий фольгасы) тауарларға № 1 қосымшада белгіленген мөлшерлерде демпингке қарсы баж енгізу арқылы демпингке қарсы шараны қолдансын, осы демпингке қарсы шараның қолданылу мерзімі 5 жыл болып белгіленсін.</w:t>
      </w:r>
    </w:p>
    <w:bookmarkEnd w:id="1"/>
    <w:bookmarkStart w:name="z3" w:id="2"/>
    <w:p>
      <w:pPr>
        <w:spacing w:after="0"/>
        <w:ind w:left="0"/>
        <w:jc w:val="both"/>
      </w:pPr>
      <w:r>
        <w:rPr>
          <w:rFonts w:ascii="Times New Roman"/>
          <w:b w:val="false"/>
          <w:i w:val="false"/>
          <w:color w:val="000000"/>
          <w:sz w:val="28"/>
        </w:rPr>
        <w:t>
      2. Xiamen Xiashun Aluminium Foil Co., Ltd. өндірушісі қабылдаған бағалық міндеттемелерді (Міндеттемелер ұсынылатын хаттардың Еуразиялық экономикалық комиссияда тіркелген күні мен нөмірі: 2025 ж. 26 қыркүйек № ДЗВР-293конф/AD-39) мақұлдансын.</w:t>
      </w:r>
    </w:p>
    <w:bookmarkEnd w:id="2"/>
    <w:bookmarkStart w:name="z4" w:id="3"/>
    <w:p>
      <w:pPr>
        <w:spacing w:after="0"/>
        <w:ind w:left="0"/>
        <w:jc w:val="both"/>
      </w:pPr>
      <w:r>
        <w:rPr>
          <w:rFonts w:ascii="Times New Roman"/>
          <w:b w:val="false"/>
          <w:i w:val="false"/>
          <w:color w:val="000000"/>
          <w:sz w:val="28"/>
        </w:rPr>
        <w:t>
      3. Осы Шешімде көзделген демпингке қарсы баж Xiamen Xiashun Aluminium Foil Co., Ltd. өндірушісі дайындайтын алюминий фольгасына төленбейді деп белгіленсін, бұл ретте осындай тауарлар декларантында тауарларға арналған декларацияны тіркеу күні аталған өндірушінің уәкілетті қызметкері қол қойған және осындай өндірушінің мөрімен куәландырылған № 3 қосымшаға сәйкес нысан бойынша өндіруші сертификаты болуы және осындай сертификат туралы мәліметтер тауарларға арналған декларацияда мәлімделуі керек.</w:t>
      </w:r>
    </w:p>
    <w:bookmarkEnd w:id="3"/>
    <w:bookmarkStart w:name="z5" w:id="4"/>
    <w:p>
      <w:pPr>
        <w:spacing w:after="0"/>
        <w:ind w:left="0"/>
        <w:jc w:val="both"/>
      </w:pPr>
      <w:r>
        <w:rPr>
          <w:rFonts w:ascii="Times New Roman"/>
          <w:b w:val="false"/>
          <w:i w:val="false"/>
          <w:color w:val="000000"/>
          <w:sz w:val="28"/>
        </w:rPr>
        <w:t>
      4. Еуразиялық экономикалық комиссияның Ішкі нарықты қорғау департаменті:</w:t>
      </w:r>
    </w:p>
    <w:bookmarkEnd w:id="4"/>
    <w:bookmarkStart w:name="z6" w:id="5"/>
    <w:p>
      <w:pPr>
        <w:spacing w:after="0"/>
        <w:ind w:left="0"/>
        <w:jc w:val="both"/>
      </w:pPr>
      <w:r>
        <w:rPr>
          <w:rFonts w:ascii="Times New Roman"/>
          <w:b w:val="false"/>
          <w:i w:val="false"/>
          <w:color w:val="000000"/>
          <w:sz w:val="28"/>
        </w:rPr>
        <w:t>
      Одаққа мүше мемлекеттердің (бұдан әрі – мүше мемлекеттер) кеден ісі саласында уәкілеттік берілген мемлекеттік органдарына Xiamen Xiashun Aluminium Foil Co., Ltd. өндірушісінің уәкілетті қызметкерлері қолдарының және мөрлері бедерлерінің үлгілерін жіберсін;</w:t>
      </w:r>
    </w:p>
    <w:bookmarkEnd w:id="5"/>
    <w:bookmarkStart w:name="z7" w:id="6"/>
    <w:p>
      <w:pPr>
        <w:spacing w:after="0"/>
        <w:ind w:left="0"/>
        <w:jc w:val="both"/>
      </w:pPr>
      <w:r>
        <w:rPr>
          <w:rFonts w:ascii="Times New Roman"/>
          <w:b w:val="false"/>
          <w:i w:val="false"/>
          <w:color w:val="000000"/>
          <w:sz w:val="28"/>
        </w:rPr>
        <w:t>
      осы Шешімде көзделген баға міндеттемелерінің орындалуын бақылауды жүзеге асырсын;</w:t>
      </w:r>
    </w:p>
    <w:bookmarkEnd w:id="6"/>
    <w:bookmarkStart w:name="z8" w:id="7"/>
    <w:p>
      <w:pPr>
        <w:spacing w:after="0"/>
        <w:ind w:left="0"/>
        <w:jc w:val="both"/>
      </w:pPr>
      <w:r>
        <w:rPr>
          <w:rFonts w:ascii="Times New Roman"/>
          <w:b w:val="false"/>
          <w:i w:val="false"/>
          <w:color w:val="000000"/>
          <w:sz w:val="28"/>
        </w:rPr>
        <w:t>
      5. Алюминий фольгасының әкелінетін мөлшері туралы мәліметтерді қамтитын және оны әкелу жүзеге асырылатын мүше мемлекеттің уәкілеттік берілген мемлекеттік органы берген, тауарларға арналған декларация тіркелген күнге декларация берушінің мақсатты тағайындауды растайтын құжаты болған жағдайда Одақтың кеден аумағына алюминий фольгасын әкелу кезінде (бағалық міндеттемелер шегінен тыс) Беларусь Республикасы үшін тауарларды өндіру мақсатында 385 тонна, Қазақстан Республикасы үшін 2025 жылы 500 тонна, 2026 жылы 1 000 тонна, 2027 жылы 1 300 тонна, 2028 жылы 1 500 тонна, 2029 жылы 1 650 тонна және 2030 жылы 1 650 тонна, және Қырғыз Республикасы үшін 325 тонна көлемінде жыл сайынғы көлемдер шегінде осы Шешімде көзделген демпингке қарсы баж алынбайтыны айқындалсын. Мұндай құжат туралы мәліметтер тауарларға арналған декларацияда мәлімделуге жатады.</w:t>
      </w:r>
    </w:p>
    <w:bookmarkEnd w:id="7"/>
    <w:bookmarkStart w:name="z9" w:id="8"/>
    <w:p>
      <w:pPr>
        <w:spacing w:after="0"/>
        <w:ind w:left="0"/>
        <w:jc w:val="both"/>
      </w:pPr>
      <w:r>
        <w:rPr>
          <w:rFonts w:ascii="Times New Roman"/>
          <w:b w:val="false"/>
          <w:i w:val="false"/>
          <w:color w:val="000000"/>
          <w:sz w:val="28"/>
        </w:rPr>
        <w:t>
      6.  Еуразиялық экономикалық одаққа мүше мемлекеттердің кеден ісі саласында уәкілеттік берілген мемлекеттік органдары ЕАЭО СЭҚ ТН кодтарын да, тауардың атауын да басшылыққа ала отырып, осы Шешімде көзделген демпингке қарсы баж алуды қамтамасыз етсін.</w:t>
      </w:r>
    </w:p>
    <w:bookmarkEnd w:id="8"/>
    <w:bookmarkStart w:name="z10" w:id="9"/>
    <w:p>
      <w:pPr>
        <w:spacing w:after="0"/>
        <w:ind w:left="0"/>
        <w:jc w:val="both"/>
      </w:pPr>
      <w:r>
        <w:rPr>
          <w:rFonts w:ascii="Times New Roman"/>
          <w:b w:val="false"/>
          <w:i w:val="false"/>
          <w:color w:val="000000"/>
          <w:sz w:val="28"/>
        </w:rPr>
        <w:t>
      7. Осы Шешім ресми жарияланған күнінен бастап күнтізбелік 30 күн өткен соң күшіне енеді.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 xml:space="preserve">Алқасының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97 шешіміне</w:t>
            </w:r>
            <w:r>
              <w:br/>
            </w:r>
            <w:r>
              <w:rPr>
                <w:rFonts w:ascii="Times New Roman"/>
                <w:b w:val="false"/>
                <w:i w:val="false"/>
                <w:color w:val="000000"/>
                <w:sz w:val="20"/>
              </w:rPr>
              <w:t>№ 1 ҚОСЫМША</w:t>
            </w:r>
          </w:p>
        </w:tc>
      </w:tr>
    </w:tbl>
    <w:bookmarkStart w:name="z12" w:id="10"/>
    <w:p>
      <w:pPr>
        <w:spacing w:after="0"/>
        <w:ind w:left="0"/>
        <w:jc w:val="left"/>
      </w:pPr>
      <w:r>
        <w:rPr>
          <w:rFonts w:ascii="Times New Roman"/>
          <w:b/>
          <w:i w:val="false"/>
          <w:color w:val="000000"/>
        </w:rPr>
        <w:t xml:space="preserve"> Демпингке қарсы баж СТАВКАЛАРЫНЫҢ МӨЛШЕРЛЕРІ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Демпингке қарсы баж ставкасының мөлшері (кедендік құнның пайызы)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2025 жылғы 14 қазандағы № 97 Шешімінің 1-тармағында көрсетілген алюминий фольгасы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Dingsheng Aluminium Industries (HongKong) Trading Co., Ltd.</w:t>
            </w:r>
          </w:p>
          <w:p>
            <w:pPr>
              <w:spacing w:after="20"/>
              <w:ind w:left="20"/>
              <w:jc w:val="both"/>
            </w:pPr>
            <w:r>
              <w:rPr>
                <w:rFonts w:ascii="Times New Roman"/>
                <w:b w:val="false"/>
                <w:i w:val="false"/>
                <w:color w:val="000000"/>
                <w:sz w:val="20"/>
              </w:rPr>
              <w:t>
(заңды мекенжайы: Room 1305-07, 13/F., New East Ocean Centre, 9 Science Museum Road, Tsimshatsui East, Hong Kong) Hangzhou Dingsheng Import&amp;Export Co., Ltd. (заңды мекенжайы: Pingyao Village, Pingyao Town, Yuhang District, Hangzhou, Zhejiang Province, China) Jiangsu Dingsheng New Materials Joint-Stock Co., Ltd. (заңды мекенжайы: Jingkou Economic Development Zone, Zhenjiang, Jiangsu Province, China) Inner Mongolia Lian Sheng New Energy Material Co., Ltd. (заңды мекенжайы: West of Zone B, Aluminum Industrial Park, Hollingol City, Tongliao City, Inner Mongolia, China) Hangzhou Five Star Aluminium Co., Ltd. (заңды мекенжайы: Pingyao Village, Pingyao Town, Yuhang District, Hangzhou, Zhejiang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Shanghai Sunho Aluminum Foil Co., Ltd. </w:t>
            </w:r>
          </w:p>
          <w:p>
            <w:pPr>
              <w:spacing w:after="20"/>
              <w:ind w:left="20"/>
              <w:jc w:val="both"/>
            </w:pPr>
            <w:r>
              <w:rPr>
                <w:rFonts w:ascii="Times New Roman"/>
                <w:b w:val="false"/>
                <w:i w:val="false"/>
                <w:color w:val="000000"/>
                <w:sz w:val="20"/>
              </w:rPr>
              <w:t>
(заңды мекенжайы: No. 3699 Xiuyan Road, Kangqiao Industrial Zone, Pudong, Shanghai, China)Sunho New Materials Technology Co., Ltd. (заңды мекенжайы: No. 569, East Huang He Road, Liangyuan District, Shangqiu City, Henan Province,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Xiamen Xiashun Aluminium Foil Co., Ltd.</w:t>
            </w:r>
          </w:p>
          <w:p>
            <w:pPr>
              <w:spacing w:after="20"/>
              <w:ind w:left="20"/>
              <w:jc w:val="both"/>
            </w:pPr>
            <w:r>
              <w:rPr>
                <w:rFonts w:ascii="Times New Roman"/>
                <w:b w:val="false"/>
                <w:i w:val="false"/>
                <w:color w:val="000000"/>
                <w:sz w:val="20"/>
              </w:rPr>
              <w:t>
(заңды мекенжайы адрес: No. 388 Yangguang Road, Haicang Investment District, Xiamen, Fujian, China)</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 2025 жылғы 14 қазандағы </w:t>
            </w:r>
            <w:r>
              <w:br/>
            </w:r>
            <w:r>
              <w:rPr>
                <w:rFonts w:ascii="Times New Roman"/>
                <w:b w:val="false"/>
                <w:i w:val="false"/>
                <w:color w:val="000000"/>
                <w:sz w:val="20"/>
              </w:rPr>
              <w:t>№ 97 шешіміне</w:t>
            </w:r>
            <w:r>
              <w:br/>
            </w:r>
            <w:r>
              <w:rPr>
                <w:rFonts w:ascii="Times New Roman"/>
                <w:b w:val="false"/>
                <w:i w:val="false"/>
                <w:color w:val="000000"/>
                <w:sz w:val="20"/>
              </w:rPr>
              <w:t>№ 2 ҚОСЫМША</w:t>
            </w:r>
          </w:p>
        </w:tc>
      </w:tr>
    </w:tbl>
    <w:bookmarkStart w:name="z14" w:id="11"/>
    <w:p>
      <w:pPr>
        <w:spacing w:after="0"/>
        <w:ind w:left="0"/>
        <w:jc w:val="left"/>
      </w:pPr>
      <w:r>
        <w:rPr>
          <w:rFonts w:ascii="Times New Roman"/>
          <w:b/>
          <w:i w:val="false"/>
          <w:color w:val="000000"/>
        </w:rPr>
        <w:t xml:space="preserve"> Демпингке қарсы баж алуға жатпайтын алюминий фольгасының алуан түрлілігі ТІЗБЕСІ</w:t>
      </w:r>
    </w:p>
    <w:bookmarkEnd w:id="11"/>
    <w:bookmarkStart w:name="z15" w:id="12"/>
    <w:p>
      <w:pPr>
        <w:spacing w:after="0"/>
        <w:ind w:left="0"/>
        <w:jc w:val="both"/>
      </w:pPr>
      <w:r>
        <w:rPr>
          <w:rFonts w:ascii="Times New Roman"/>
          <w:b w:val="false"/>
          <w:i w:val="false"/>
          <w:color w:val="000000"/>
          <w:sz w:val="28"/>
        </w:rPr>
        <w:t>
      1. А99 маркасына арналған МемСТ 11069-2019-да көзделген сипаттамалары бар қоспасыз алюминийден өндірілген алюминий фольгасы.</w:t>
      </w:r>
    </w:p>
    <w:bookmarkEnd w:id="12"/>
    <w:bookmarkStart w:name="z16" w:id="13"/>
    <w:p>
      <w:pPr>
        <w:spacing w:after="0"/>
        <w:ind w:left="0"/>
        <w:jc w:val="both"/>
      </w:pPr>
      <w:r>
        <w:rPr>
          <w:rFonts w:ascii="Times New Roman"/>
          <w:b w:val="false"/>
          <w:i w:val="false"/>
          <w:color w:val="000000"/>
          <w:sz w:val="28"/>
        </w:rPr>
        <w:t>
      2. Келесі ара қатынастардағы: темір – 0,7 масс.% немесе одан аз; мыс – 0,15 масс.% немесе одан аз; магний – 0,05 масс.% немесе одан аз; марганец – 1,4 масс.% немесе 1,8 масс.%-тен аспайтын мөлшерде; кремний – 0,5 масс.% немесе 1 масс.%-тен аспайтын мөлшерде; мырыш – 1,2 масс.% немесе 2,5 масс.%-тен аспайтын мөлшерде; цирконий – 0,05 масс.% немесе 0,2 масс.%-тен аспайтын мөлшерде; басқа элементтер (алюминийден басқа) – әрқайсысы жеке алғанда 0,05 масс.% немесе одан аз және барлығы қосындысында 0,15 масс.% немесе одан аз; алюминий – қалған массалық үлесті құрайтын құрамда болатын алюминий қорытпасынан өндірілген алюминий фольгасы.</w:t>
      </w:r>
    </w:p>
    <w:bookmarkEnd w:id="13"/>
    <w:bookmarkStart w:name="z17" w:id="14"/>
    <w:p>
      <w:pPr>
        <w:spacing w:after="0"/>
        <w:ind w:left="0"/>
        <w:jc w:val="both"/>
      </w:pPr>
      <w:r>
        <w:rPr>
          <w:rFonts w:ascii="Times New Roman"/>
          <w:b w:val="false"/>
          <w:i w:val="false"/>
          <w:color w:val="000000"/>
          <w:sz w:val="28"/>
        </w:rPr>
        <w:t>
      3. Жалатылған алюминий фольгасы.</w:t>
      </w:r>
    </w:p>
    <w:bookmarkEnd w:id="14"/>
    <w:bookmarkStart w:name="z18" w:id="15"/>
    <w:p>
      <w:pPr>
        <w:spacing w:after="0"/>
        <w:ind w:left="0"/>
        <w:jc w:val="both"/>
      </w:pPr>
      <w:r>
        <w:rPr>
          <w:rFonts w:ascii="Times New Roman"/>
          <w:b w:val="false"/>
          <w:i w:val="false"/>
          <w:color w:val="000000"/>
          <w:sz w:val="28"/>
        </w:rPr>
        <w:t>
      4. Алдыңғы, артқы және қыр жақтарынан боялған және (немесе) алдыңғы, артқы және қыр жақтарынан лакталған алюминий фольгасы.</w:t>
      </w:r>
    </w:p>
    <w:bookmarkEnd w:id="15"/>
    <w:bookmarkStart w:name="z19" w:id="16"/>
    <w:p>
      <w:pPr>
        <w:spacing w:after="0"/>
        <w:ind w:left="0"/>
        <w:jc w:val="both"/>
      </w:pPr>
      <w:r>
        <w:rPr>
          <w:rFonts w:ascii="Times New Roman"/>
          <w:b w:val="false"/>
          <w:i w:val="false"/>
          <w:color w:val="000000"/>
          <w:sz w:val="28"/>
        </w:rPr>
        <w:t>
      5. Фармацевтикалық қақпақтар мен қақпақшаларды өндіруге арналған қалыңдығы 0,16 мм-ден кем емес, бірақ 0,2 мм-ден артық емес, екі жағынан боялған және (немесе) екі жағынан лакталған алюминий фольгасы.</w:t>
      </w:r>
    </w:p>
    <w:bookmarkEnd w:id="16"/>
    <w:bookmarkStart w:name="z20" w:id="17"/>
    <w:p>
      <w:pPr>
        <w:spacing w:after="0"/>
        <w:ind w:left="0"/>
        <w:jc w:val="both"/>
      </w:pPr>
      <w:r>
        <w:rPr>
          <w:rFonts w:ascii="Times New Roman"/>
          <w:b w:val="false"/>
          <w:i w:val="false"/>
          <w:color w:val="000000"/>
          <w:sz w:val="28"/>
        </w:rPr>
        <w:t>
      6. Өздігінен жабысатын алюминий фольгасы.</w:t>
      </w:r>
    </w:p>
    <w:bookmarkEnd w:id="17"/>
    <w:bookmarkStart w:name="z21" w:id="18"/>
    <w:p>
      <w:pPr>
        <w:spacing w:after="0"/>
        <w:ind w:left="0"/>
        <w:jc w:val="both"/>
      </w:pPr>
      <w:r>
        <w:rPr>
          <w:rFonts w:ascii="Times New Roman"/>
          <w:b w:val="false"/>
          <w:i w:val="false"/>
          <w:color w:val="000000"/>
          <w:sz w:val="28"/>
        </w:rPr>
        <w:t>
      7. Фенолды топ және (немесе) фенолды қосылыстары бар шайыр қабаты жағылған алюминий фольгасы.</w:t>
      </w:r>
    </w:p>
    <w:bookmarkEnd w:id="18"/>
    <w:bookmarkStart w:name="z22" w:id="19"/>
    <w:p>
      <w:pPr>
        <w:spacing w:after="0"/>
        <w:ind w:left="0"/>
        <w:jc w:val="both"/>
      </w:pPr>
      <w:r>
        <w:rPr>
          <w:rFonts w:ascii="Times New Roman"/>
          <w:b w:val="false"/>
          <w:i w:val="false"/>
          <w:color w:val="000000"/>
          <w:sz w:val="28"/>
        </w:rPr>
        <w:t>
      8. Гофрленген (қыры бар, өрнектелген, арналар мен қырлар жасалған) алюминий фольгасы</w:t>
      </w:r>
    </w:p>
    <w:bookmarkEnd w:id="19"/>
    <w:bookmarkStart w:name="z23" w:id="20"/>
    <w:p>
      <w:pPr>
        <w:spacing w:after="0"/>
        <w:ind w:left="0"/>
        <w:jc w:val="both"/>
      </w:pPr>
      <w:r>
        <w:rPr>
          <w:rFonts w:ascii="Times New Roman"/>
          <w:b w:val="false"/>
          <w:i w:val="false"/>
          <w:color w:val="000000"/>
          <w:sz w:val="28"/>
        </w:rPr>
        <w:t>
      9. Перфорацияланған алюминий фольгасы.</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14 қазандағы </w:t>
            </w:r>
            <w:r>
              <w:br/>
            </w:r>
            <w:r>
              <w:rPr>
                <w:rFonts w:ascii="Times New Roman"/>
                <w:b w:val="false"/>
                <w:i w:val="false"/>
                <w:color w:val="000000"/>
                <w:sz w:val="20"/>
              </w:rPr>
              <w:t>№ 97 шешіміне</w:t>
            </w:r>
            <w:r>
              <w:br/>
            </w:r>
            <w:r>
              <w:rPr>
                <w:rFonts w:ascii="Times New Roman"/>
                <w:b w:val="false"/>
                <w:i w:val="false"/>
                <w:color w:val="000000"/>
                <w:sz w:val="20"/>
              </w:rPr>
              <w:t>№ 3 ҚОСЫМША</w:t>
            </w:r>
          </w:p>
        </w:tc>
      </w:tr>
    </w:tbl>
    <w:bookmarkStart w:name="z25" w:id="21"/>
    <w:p>
      <w:pPr>
        <w:spacing w:after="0"/>
        <w:ind w:left="0"/>
        <w:jc w:val="left"/>
      </w:pPr>
      <w:r>
        <w:rPr>
          <w:rFonts w:ascii="Times New Roman"/>
          <w:b/>
          <w:i w:val="false"/>
          <w:color w:val="000000"/>
        </w:rPr>
        <w:t xml:space="preserve"> ӨНДІРУШІ СЕРТИФИКАТЫ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Өндіруші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Сертификаттың реттік нөмірі және берілген күні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Экспорттаушы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ӨНДІРУШІ </w:t>
            </w:r>
          </w:p>
          <w:p>
            <w:pPr>
              <w:spacing w:after="20"/>
              <w:ind w:left="20"/>
              <w:jc w:val="both"/>
            </w:pPr>
            <w:r>
              <w:rPr>
                <w:rFonts w:ascii="Times New Roman"/>
                <w:b w:val="false"/>
                <w:i w:val="false"/>
                <w:color w:val="000000"/>
                <w:sz w:val="20"/>
              </w:rPr>
              <w:t>
</w:t>
            </w:r>
            <w:r>
              <w:rPr>
                <w:rFonts w:ascii="Times New Roman"/>
                <w:b/>
                <w:i w:val="false"/>
                <w:color w:val="000000"/>
                <w:sz w:val="20"/>
              </w:rPr>
              <w:t>СЕРТИФИКАТЫ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Межелі ел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Импорттаушы – Еуразиялық экономикалық одаққа мүше мемлекеттің резиденті  (атауы, мекенжайы)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Инвойс (нөмірі, күні)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ЕАЭО СЭҚ ТН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Көлік құралының нөмірі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 туралы мәліметтер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сипаты, басқа да ескертпелер (міндеттемелерге сәйкес тауар түрлері көрсетіледі – болат түрі, қысымы мен диаметрі)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(АҚШ доллары-мен)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Құны </w:t>
            </w:r>
          </w:p>
          <w:p>
            <w:pPr>
              <w:spacing w:after="20"/>
              <w:ind w:left="20"/>
              <w:jc w:val="both"/>
            </w:pPr>
            <w:r>
              <w:rPr>
                <w:rFonts w:ascii="Times New Roman"/>
                <w:b w:val="false"/>
                <w:i w:val="false"/>
                <w:color w:val="000000"/>
                <w:sz w:val="20"/>
              </w:rPr>
              <w:t>
(АҚШ долларымен)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Мен, төменде қол қоюшы, осы сертификаттың 9-тармағында көрсетілген тауарларды Еуразиялық экономикалық одақтың кедендік аумағына экспорттау мақсатында сату қабылданған міндеттемелер сақтала отырып жасалатынын растаймын. Мен осы сертификатта көрсетілген мәліметтер толық әрі дәл екенін растаймын.</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(күні)</w:t>
            </w:r>
          </w:p>
          <w:p>
            <w:pPr>
              <w:spacing w:after="20"/>
              <w:ind w:left="20"/>
              <w:jc w:val="both"/>
            </w:pPr>
            <w:r>
              <w:rPr>
                <w:rFonts w:ascii="Times New Roman"/>
                <w:b w:val="false"/>
                <w:i w:val="false"/>
                <w:color w:val="000000"/>
                <w:sz w:val="20"/>
              </w:rPr>
              <w:t>______________________     ___________________     ____________________</w:t>
            </w:r>
          </w:p>
          <w:p>
            <w:pPr>
              <w:spacing w:after="20"/>
              <w:ind w:left="20"/>
              <w:jc w:val="both"/>
            </w:pPr>
            <w:r>
              <w:rPr>
                <w:rFonts w:ascii="Times New Roman"/>
                <w:b w:val="false"/>
                <w:i w:val="false"/>
                <w:color w:val="000000"/>
                <w:sz w:val="20"/>
              </w:rPr>
              <w:t xml:space="preserve">
(лауазымы)                                          (қолы)                            (Т. А. Ә.) </w:t>
            </w:r>
          </w:p>
          <w:p>
            <w:pPr>
              <w:spacing w:after="20"/>
              <w:ind w:left="20"/>
              <w:jc w:val="both"/>
            </w:pPr>
            <w:r>
              <w:rPr>
                <w:rFonts w:ascii="Times New Roman"/>
                <w:b w:val="false"/>
                <w:i w:val="false"/>
                <w:color w:val="000000"/>
                <w:sz w:val="20"/>
              </w:rPr>
              <w:t>(М. О.)</w:t>
            </w:r>
          </w:p>
        </w:tc>
      </w:tr>
    </w:tbl>
    <w:bookmarkStart w:name="z26" w:id="22"/>
    <w:p>
      <w:pPr>
        <w:spacing w:after="0"/>
        <w:ind w:left="0"/>
        <w:jc w:val="both"/>
      </w:pPr>
      <w:r>
        <w:rPr>
          <w:rFonts w:ascii="Times New Roman"/>
          <w:b w:val="false"/>
          <w:i w:val="false"/>
          <w:color w:val="000000"/>
          <w:sz w:val="28"/>
        </w:rPr>
        <w:t>
      Ескертпелер:</w:t>
      </w:r>
    </w:p>
    <w:bookmarkEnd w:id="22"/>
    <w:bookmarkStart w:name="z27" w:id="23"/>
    <w:p>
      <w:pPr>
        <w:spacing w:after="0"/>
        <w:ind w:left="0"/>
        <w:jc w:val="both"/>
      </w:pPr>
      <w:r>
        <w:rPr>
          <w:rFonts w:ascii="Times New Roman"/>
          <w:b w:val="false"/>
          <w:i w:val="false"/>
          <w:color w:val="000000"/>
          <w:sz w:val="28"/>
        </w:rPr>
        <w:t>
      1. Сертификаттың орыс немесе ағылшын тілінде толтырылатын 1 және 3-тармақтарын қоспағанда, сертификат орыс тілінде баспа тәсілімен толтырылады.</w:t>
      </w:r>
    </w:p>
    <w:bookmarkEnd w:id="23"/>
    <w:bookmarkStart w:name="z28" w:id="24"/>
    <w:p>
      <w:pPr>
        <w:spacing w:after="0"/>
        <w:ind w:left="0"/>
        <w:jc w:val="both"/>
      </w:pPr>
      <w:r>
        <w:rPr>
          <w:rFonts w:ascii="Times New Roman"/>
          <w:b w:val="false"/>
          <w:i w:val="false"/>
          <w:color w:val="000000"/>
          <w:sz w:val="28"/>
        </w:rPr>
        <w:t>
      2. Сертификаттың қолданылу мерзімі берілген күнінен бастап күнтізбелік 90 күнді құрайды.</w:t>
      </w:r>
    </w:p>
    <w:bookmarkEnd w:id="24"/>
    <w:bookmarkStart w:name="z29" w:id="25"/>
    <w:p>
      <w:pPr>
        <w:spacing w:after="0"/>
        <w:ind w:left="0"/>
        <w:jc w:val="both"/>
      </w:pPr>
      <w:r>
        <w:rPr>
          <w:rFonts w:ascii="Times New Roman"/>
          <w:b w:val="false"/>
          <w:i w:val="false"/>
          <w:color w:val="000000"/>
          <w:sz w:val="28"/>
        </w:rPr>
        <w:t>
      3. Сертификаттың 4-тармағында Еуразиялық экономикалық комиссия бекітетін әлем елдерінің сыныптауышына сәйкес межелі ел көрсетіледі.</w:t>
      </w:r>
    </w:p>
    <w:bookmarkEnd w:id="25"/>
    <w:bookmarkStart w:name="z30" w:id="26"/>
    <w:p>
      <w:pPr>
        <w:spacing w:after="0"/>
        <w:ind w:left="0"/>
        <w:jc w:val="both"/>
      </w:pPr>
      <w:r>
        <w:rPr>
          <w:rFonts w:ascii="Times New Roman"/>
          <w:b w:val="false"/>
          <w:i w:val="false"/>
          <w:color w:val="000000"/>
          <w:sz w:val="28"/>
        </w:rPr>
        <w:t>
      4. Сертификаттың 6-тармағында кедендік декларациялау кезінде пайдаланылатын инвойстың нөмірі мен күні көрсетіледі.</w:t>
      </w:r>
    </w:p>
    <w:bookmarkEnd w:id="26"/>
    <w:bookmarkStart w:name="z31" w:id="27"/>
    <w:p>
      <w:pPr>
        <w:spacing w:after="0"/>
        <w:ind w:left="0"/>
        <w:jc w:val="both"/>
      </w:pPr>
      <w:r>
        <w:rPr>
          <w:rFonts w:ascii="Times New Roman"/>
          <w:b w:val="false"/>
          <w:i w:val="false"/>
          <w:color w:val="000000"/>
          <w:sz w:val="28"/>
        </w:rPr>
        <w:t>
      5. Сертификаттың 8-тармағында тауар Еуразиялық экономикалық одақтың кедендік аумағына әкелінетін көлік құралының тіркеу нөмірі көрсетіледі.</w:t>
      </w:r>
    </w:p>
    <w:bookmarkEnd w:id="27"/>
    <w:bookmarkStart w:name="z32" w:id="28"/>
    <w:p>
      <w:pPr>
        <w:spacing w:after="0"/>
        <w:ind w:left="0"/>
        <w:jc w:val="both"/>
      </w:pPr>
      <w:r>
        <w:rPr>
          <w:rFonts w:ascii="Times New Roman"/>
          <w:b w:val="false"/>
          <w:i w:val="false"/>
          <w:color w:val="000000"/>
          <w:sz w:val="28"/>
        </w:rPr>
        <w:t>
      6. Сертификаттың 9-тармағында тауардың бір данасы үшін бағасы және міндеттемелерде көзделген сату схемасына сәйкес тауарды сатып алушы іс жүзінде төлеген немесе төлеуге тиіс тауардың құны цифрлармен көрсетіледі.</w:t>
      </w:r>
    </w:p>
    <w:bookmarkEnd w:id="28"/>
    <w:bookmarkStart w:name="z33" w:id="29"/>
    <w:p>
      <w:pPr>
        <w:spacing w:after="0"/>
        <w:ind w:left="0"/>
        <w:jc w:val="both"/>
      </w:pPr>
      <w:r>
        <w:rPr>
          <w:rFonts w:ascii="Times New Roman"/>
          <w:b w:val="false"/>
          <w:i w:val="false"/>
          <w:color w:val="000000"/>
          <w:sz w:val="28"/>
        </w:rPr>
        <w:t>
      7. Түзетулер және (немесе) толықтырулар қате ақпаратты сызып тастау және түзетілген мәліметтерді басу арқылы сертификатқа енгізіледі, ол өндірушінің мөрімен куәландырылады.</w:t>
      </w:r>
    </w:p>
    <w:bookmarkEnd w:id="29"/>
    <w:bookmarkStart w:name="z34" w:id="30"/>
    <w:p>
      <w:pPr>
        <w:spacing w:after="0"/>
        <w:ind w:left="0"/>
        <w:jc w:val="both"/>
      </w:pPr>
      <w:r>
        <w:rPr>
          <w:rFonts w:ascii="Times New Roman"/>
          <w:b w:val="false"/>
          <w:i w:val="false"/>
          <w:color w:val="000000"/>
          <w:sz w:val="28"/>
        </w:rPr>
        <w:t>
      8. Сертификатта адамдардың қолының факсимилесін пайдалануға, сондай-ақ осы ескертпелердің 7-тармағында көрсетілген тәртіппен куәландырылмаған өшірулердің, түзетулердің және (немесе) толықтырулардың болуына жол берілмейді.</w:t>
      </w:r>
    </w:p>
    <w:bookmarkEnd w:id="30"/>
    <w:bookmarkStart w:name="z35" w:id="31"/>
    <w:p>
      <w:pPr>
        <w:spacing w:after="0"/>
        <w:ind w:left="0"/>
        <w:jc w:val="both"/>
      </w:pPr>
      <w:r>
        <w:rPr>
          <w:rFonts w:ascii="Times New Roman"/>
          <w:b w:val="false"/>
          <w:i w:val="false"/>
          <w:color w:val="000000"/>
          <w:sz w:val="28"/>
        </w:rPr>
        <w:t>
      9. Сертификат мынадай:</w:t>
      </w:r>
    </w:p>
    <w:bookmarkEnd w:id="31"/>
    <w:p>
      <w:pPr>
        <w:spacing w:after="0"/>
        <w:ind w:left="0"/>
        <w:jc w:val="both"/>
      </w:pPr>
      <w:r>
        <w:rPr>
          <w:rFonts w:ascii="Times New Roman"/>
          <w:b w:val="false"/>
          <w:i w:val="false"/>
          <w:color w:val="000000"/>
          <w:sz w:val="28"/>
        </w:rPr>
        <w:t>
      сертификаттың қолданылу мерзімі біткен;</w:t>
      </w:r>
    </w:p>
    <w:p>
      <w:pPr>
        <w:spacing w:after="0"/>
        <w:ind w:left="0"/>
        <w:jc w:val="both"/>
      </w:pPr>
      <w:r>
        <w:rPr>
          <w:rFonts w:ascii="Times New Roman"/>
          <w:b w:val="false"/>
          <w:i w:val="false"/>
          <w:color w:val="000000"/>
          <w:sz w:val="28"/>
        </w:rPr>
        <w:t>
      сертификат нысаны осы қосымшада көзделген нысанға сәйкес келмеген және (немесе) сертификат осы ескертпелердің 1 – 8-тармақтарының талаптарына сәйкес толтырылмаған;</w:t>
      </w:r>
    </w:p>
    <w:p>
      <w:pPr>
        <w:spacing w:after="0"/>
        <w:ind w:left="0"/>
        <w:jc w:val="both"/>
      </w:pPr>
      <w:r>
        <w:rPr>
          <w:rFonts w:ascii="Times New Roman"/>
          <w:b w:val="false"/>
          <w:i w:val="false"/>
          <w:color w:val="000000"/>
          <w:sz w:val="28"/>
        </w:rPr>
        <w:t>
      сертификатта көрсетілген мәліметтер тауарларға арналған декларацияда мәлімделген мәліметтерге сәйкес келмеген және (немесе) тауарды бірмәнді сәйкестендіруді жүргізуге мүмкіндік бермеген;</w:t>
      </w:r>
    </w:p>
    <w:p>
      <w:pPr>
        <w:spacing w:after="0"/>
        <w:ind w:left="0"/>
        <w:jc w:val="both"/>
      </w:pPr>
      <w:r>
        <w:rPr>
          <w:rFonts w:ascii="Times New Roman"/>
          <w:b w:val="false"/>
          <w:i w:val="false"/>
          <w:color w:val="000000"/>
          <w:sz w:val="28"/>
        </w:rPr>
        <w:t>
      сертификатқа қойылған қол және (немесе) мөр кеден органындағы қолдардың және (немесе) мөр бедерлерінің үлгілеріне сәйкес келмеген жағдайларда жарамсыз деп танылады.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