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d604" w14:textId="24cd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Шифрлау (криптографиялық) құралдарының және оларды қамтитын тауарлардың сипаттамалары туралы нотификация жөніндегі ереженің 5-тармағына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2025 жылғы 26 тамыздағы № 75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Үшінші елдерге қатысты тарифтік емес реттеу шаралары туралы хаттаманың (көрсетілген шартқа № 7 қосымша)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Шифрлау (криптографиялық) құралдарының және оларды қамтитын тауарлардың сипаттамалары туралы нотификация жөніндегі ереженің (Еуразиялық экономикалық комиссия Алқасының 2015 жылғы 21 сәуірдегі № 30 шешіміне № 9 қосымшаға № 2 қосымша)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Шифрлау (криптографиялық) құралдарының және оларды қамтитын тауарлардың сипаттамалары туралы нотификациялардың бірыңғай тізіліміне осы Шешім күшіне енген күнге дейін енгізілген көрсетілген тауарларға қосалқы бөлшектер туралы мәліметтер 1-тармағында қамтылатын шифрлау (криптографиялық) құралдар мен оларды қамтитын тауарлардың сипаттамалары туралы нотификациялар осындай нотификациялардың қолданылу мерзімі аяқталғанға дейін қолданылады деп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