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d604" w14:textId="24cd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Шифрлау (криптографиялық) құралдарының және оларды қамтитын тауарлардың сипаттамалары туралы нотификация жөніндегі ереженің 5-тармағына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26 тамыздағы № 75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(көрсетілген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Шифрлау (криптографиялық) құралдарының және оларды қамтитын тауарлардың сипаттамалары туралы нотификация жөніндегі ереженің (Еуразиялық экономикалық комиссия Алқасының 2015 жылғы 21 сәуірдегі № 30 шешіміне № 9 қосымшаға № 2 қосымша)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Шифрлау (криптографиялық) құралдарының және оларды қамтитын тауарлардың сипаттамалары туралы нотификациялардың бірыңғай тізіліміне осы Шешім күшіне енген күнге дейін енгізілген көрсетілген тауарларға қосалқы бөлшектер туралы мәліметтер 1-тармағында қамтылатын шифрлау (криптографиялық) құралдар мен оларды қамтитын тауарлардың сипаттамалары туралы нотификациялар осындай нотификациялардың қолданылу мерзімі аяқталғанға дейін қолданылады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