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2712" w14:textId="0432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өздігінен жүретін машиналарды және басқа техника түрлерін әзірлеу кезінде негіз үшін қабылданған базалық ретінде пайдаланылатын техника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2025 жылғы 7 шілдедегі № 67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құралдарын, өздігінен жүретін машиналарды және басқа техника түрлерін әзірлеу кезінде негіз үшін қабылданған базалық ретінде пайдаланылатын техника түрлерінің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жүйесінің ресурстары құрамына енгізілсін.</w:t>
      </w:r>
    </w:p>
    <w:bookmarkEnd w:id="2"/>
    <w:bookmarkStart w:name="z4" w:id="3"/>
    <w:p>
      <w:pPr>
        <w:spacing w:after="0"/>
        <w:ind w:left="0"/>
        <w:jc w:val="both"/>
      </w:pPr>
      <w:r>
        <w:rPr>
          <w:rFonts w:ascii="Times New Roman"/>
          <w:b w:val="false"/>
          <w:i w:val="false"/>
          <w:color w:val="000000"/>
          <w:sz w:val="28"/>
        </w:rPr>
        <w:t>
      3. Мыналар:</w:t>
      </w:r>
    </w:p>
    <w:bookmarkEnd w:id="3"/>
    <w:p>
      <w:pPr>
        <w:spacing w:after="0"/>
        <w:ind w:left="0"/>
        <w:jc w:val="both"/>
      </w:pPr>
      <w:r>
        <w:rPr>
          <w:rFonts w:ascii="Times New Roman"/>
          <w:b w:val="false"/>
          <w:i w:val="false"/>
          <w:color w:val="000000"/>
          <w:sz w:val="28"/>
        </w:rPr>
        <w:t>
      анықтамалық осы Шешім күшіне енген күнінен бастап қолданылады;</w:t>
      </w:r>
    </w:p>
    <w:p>
      <w:pPr>
        <w:spacing w:after="0"/>
        <w:ind w:left="0"/>
        <w:jc w:val="both"/>
      </w:pPr>
      <w:r>
        <w:rPr>
          <w:rFonts w:ascii="Times New Roman"/>
          <w:b w:val="false"/>
          <w:i w:val="false"/>
          <w:color w:val="000000"/>
          <w:sz w:val="28"/>
        </w:rPr>
        <w:t>
      анықтамалықтың кодтық белгілемелерін пайдалану көлік құралдарының электрондық паспорттары (көлік құралдары шассиінің электрондық паспорттары) және өздігінен жүретін машиналар мен техниканың басқа түрлерінің электрондық паспорттары жүйелерінің жұмыс істеуін қамтамасыз ету кезінде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7 шілдедегі </w:t>
            </w:r>
            <w:r>
              <w:br/>
            </w:r>
            <w:r>
              <w:rPr>
                <w:rFonts w:ascii="Times New Roman"/>
                <w:b w:val="false"/>
                <w:i w:val="false"/>
                <w:color w:val="000000"/>
                <w:sz w:val="20"/>
              </w:rPr>
              <w:t xml:space="preserve">№ 67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Көлік құралдарын, өздігінен жүретін машиналарды және басқа техника түрлерін әзірлеу кезінде негіз үшін қабылданған базалық ретінде пайдаланылатын техника түрлерінің АНЫҚТАМАЛЫҒЫ</w:t>
      </w:r>
    </w:p>
    <w:bookmarkEnd w:id="5"/>
    <w:bookmarkStart w:name="z8" w:id="6"/>
    <w:p>
      <w:pPr>
        <w:spacing w:after="0"/>
        <w:ind w:left="0"/>
        <w:jc w:val="left"/>
      </w:pPr>
      <w:r>
        <w:rPr>
          <w:rFonts w:ascii="Times New Roman"/>
          <w:b/>
          <w:i w:val="false"/>
          <w:color w:val="000000"/>
        </w:rPr>
        <w:t xml:space="preserve"> I. Анықтамалықтың егжей-тегжей мәліметтері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әзірлеу кезінде негіз үшін қабылданған базалық ретінде пайдаланылатын көлік құралының шассиі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 немесе техниканың өзге түрін әзірлеу кезінде негіз үшін қабылданған базалық ретінде пайдаланылатын көлік құралының шассиі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құралын әзірлеу кезінде негіз үшін қабылданған базалық ретінде пайдаланылатын көлік құралы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 немесе өзге техника түрін әзірлеу кезінде негіз үшін қабылданған базалық ретінде пайдаланылатын көлік құралы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өздігінен жүретін машинаны немесе өзге техника түрін әзірлеу кезінде негіз үшін қабылданған базалық базалық ретінде пайдаланылатын өздігінен жүретін машина және (немесе) өзге техника түрі</w:t>
            </w:r>
          </w:p>
        </w:tc>
      </w:tr>
    </w:tbl>
    <w:bookmarkStart w:name="z9" w:id="7"/>
    <w:p>
      <w:pPr>
        <w:spacing w:after="0"/>
        <w:ind w:left="0"/>
        <w:jc w:val="left"/>
      </w:pPr>
      <w:r>
        <w:rPr>
          <w:rFonts w:ascii="Times New Roman"/>
          <w:b/>
          <w:i w:val="false"/>
          <w:color w:val="000000"/>
        </w:rPr>
        <w:t xml:space="preserve"> II. Анықтамалықтың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техники, используемой в качестве базовой, принятой за основу при разработке транспортных средств, самоходных машин и других видов техники</w:t>
            </w:r>
          </w:p>
          <w:p>
            <w:pPr>
              <w:spacing w:after="20"/>
              <w:ind w:left="20"/>
              <w:jc w:val="both"/>
            </w:pPr>
            <w:r>
              <w:rPr>
                <w:rFonts w:ascii="Times New Roman"/>
                <w:b w:val="false"/>
                <w:i w:val="false"/>
                <w:color w:val="000000"/>
                <w:sz w:val="20"/>
              </w:rPr>
              <w:t>
көлік құралдарын, өздігінен жүретін машиналарды және басқа техника түрлерін әзірлеу кезінде негіз үшін қабылданған базалық ретінде пайдаланылатын техника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069 - 2025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2025 жылғы 7 шілдедегі № 67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келісімге сәйкес электрондық паспорт рәсімделетін көлік құралдарын, өздігінен жүретін машиналарды және өзге техника түрлерін әзірлеу кезінде негіз үшін қабылданған базалық ретінде пайдаланылатын техника түрлері туралы мәліметтерді жүйелендіру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w:t>
            </w:r>
          </w:p>
          <w:p>
            <w:pPr>
              <w:spacing w:after="20"/>
              <w:ind w:left="20"/>
              <w:jc w:val="both"/>
            </w:pPr>
            <w:r>
              <w:rPr>
                <w:rFonts w:ascii="Times New Roman"/>
                <w:b w:val="false"/>
                <w:i w:val="false"/>
                <w:color w:val="000000"/>
                <w:sz w:val="20"/>
              </w:rPr>
              <w:t>(қолдану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көлік құралдарының электрондық паспорттары (көлік құралдары шассиінің электрондық паспорттары) және өздігінен жүретін машиналар мен басқа техника түрлерінің электрондық паспорттары жүйелерінің жұмыс істеуі шеңберінде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көлік құралы, көлік құралы, өздігінен жүретін машина, көлік құралының шассиі, электрондық паспорт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w:t>
            </w:r>
          </w:p>
          <w:p>
            <w:pPr>
              <w:spacing w:after="20"/>
              <w:ind w:left="20"/>
              <w:jc w:val="both"/>
            </w:pPr>
            <w:r>
              <w:rPr>
                <w:rFonts w:ascii="Times New Roman"/>
                <w:b w:val="false"/>
                <w:i w:val="false"/>
                <w:color w:val="000000"/>
                <w:sz w:val="20"/>
              </w:rPr>
              <w:t>
Анықтамалықтың мәндерін қосуды, өзгертуді немесе алып тастауды Еуразиялық экономикалық комиссияның актісіне сәйкес оператор орындайды. Мәнді алып тастаған жағдайда анықтамалық жазбасы анықтамалық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күнінен бастап қолданылмайды деп белгіленеді.</w:t>
            </w:r>
          </w:p>
          <w:p>
            <w:pPr>
              <w:spacing w:after="20"/>
              <w:ind w:left="20"/>
              <w:jc w:val="both"/>
            </w:pPr>
            <w:r>
              <w:rPr>
                <w:rFonts w:ascii="Times New Roman"/>
                <w:b w:val="false"/>
                <w:i w:val="false"/>
                <w:color w:val="000000"/>
                <w:sz w:val="20"/>
              </w:rPr>
              <w:t>
Анықтамалық одтары бірегей болып табылады, анықтамалық кодтарын, оның ішінде қолданылмайтын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(өрістердің құрамы, олардың мәндерінің саласы және қалыптастыру қағидалары) осы құжаттың ІІІ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https://nsi.eaeunion.org/portal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8"/>
    <w:p>
      <w:pPr>
        <w:spacing w:after="0"/>
        <w:ind w:left="0"/>
        <w:jc w:val="left"/>
      </w:pPr>
      <w:r>
        <w:rPr>
          <w:rFonts w:ascii="Times New Roman"/>
          <w:b/>
          <w:i w:val="false"/>
          <w:color w:val="000000"/>
        </w:rPr>
        <w:t xml:space="preserve"> III. Анықтамалық құрылымының сипаттамасы</w:t>
      </w:r>
    </w:p>
    <w:bookmarkEnd w:id="8"/>
    <w:bookmarkStart w:name="z11" w:id="9"/>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саласын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өрістер (графалар) қалыптастырылады:</w:t>
      </w:r>
    </w:p>
    <w:bookmarkEnd w:id="10"/>
    <w:p>
      <w:pPr>
        <w:spacing w:after="0"/>
        <w:ind w:left="0"/>
        <w:jc w:val="both"/>
      </w:pPr>
      <w:r>
        <w:rPr>
          <w:rFonts w:ascii="Times New Roman"/>
          <w:b w:val="false"/>
          <w:i w:val="false"/>
          <w:color w:val="000000"/>
          <w:sz w:val="28"/>
        </w:rPr>
        <w:t>
      "деректеме атауы" –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w:t>
      </w:r>
    </w:p>
    <w:p>
      <w:pPr>
        <w:spacing w:after="0"/>
        <w:ind w:left="0"/>
        <w:jc w:val="both"/>
      </w:pPr>
      <w:r>
        <w:rPr>
          <w:rFonts w:ascii="Times New Roman"/>
          <w:b w:val="false"/>
          <w:i w:val="false"/>
          <w:color w:val="000000"/>
          <w:sz w:val="28"/>
        </w:rPr>
        <w:t>
      "көпт." – деректеменің көптігі (міндеттілігі (опционалдығы) және деректеменің ықтимал қайталану саны).</w:t>
      </w:r>
    </w:p>
    <w:bookmarkStart w:name="z13" w:id="11"/>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11"/>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(n &gt; 1, m &gt; n) аспайтындай қайталануы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(m &gt; 1) аспайтындай қайталануы мүмкін.</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Анықтамалықтың құрылымы мен деректемелік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мәндерін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 өздігінен жүретін машиналарды және басқа техника түрлерін әзірлеу кезінде негіз үшін қабылданған базалық ретінде пайдаланылатын техника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сериялық-реттік әдіспен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немесе сөйлем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стандарттары сериясына сәйкес күні YYYY-MM-DD 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стандарттары сериясына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стандарттары сериясына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стандарттары сериясына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