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c814" w14:textId="855c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Отынның детонациялық тұрақтылығының көрсеткіштері бойынша отын түрлерінің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2025 жылғы 7 шілдедегі № 66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одақтық бірыңғай нормативтік-анықтамалық ақпарат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отынның детонациялық тұрақтылығының көрсеткіштері бойынша отын түрлерінің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End w:id="1"/>
    <w:bookmarkStart w:name="z3" w:id="2"/>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жүйесінің ресурстары құрамына енгізілсін.</w:t>
      </w:r>
    </w:p>
    <w:bookmarkEnd w:id="2"/>
    <w:bookmarkStart w:name="z4"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анықтамалық осы Шешім күшіне енген күнінен бастап қолданылады;</w:t>
      </w:r>
    </w:p>
    <w:p>
      <w:pPr>
        <w:spacing w:after="0"/>
        <w:ind w:left="0"/>
        <w:jc w:val="both"/>
      </w:pPr>
      <w:r>
        <w:rPr>
          <w:rFonts w:ascii="Times New Roman"/>
          <w:b w:val="false"/>
          <w:i w:val="false"/>
          <w:color w:val="000000"/>
          <w:sz w:val="28"/>
        </w:rPr>
        <w:t>
      анықтамалықтың кодтық белгілемелерін пайдалану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істеуін қамтамасыз ету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7 шілдедегі </w:t>
            </w:r>
            <w:r>
              <w:br/>
            </w:r>
            <w:r>
              <w:rPr>
                <w:rFonts w:ascii="Times New Roman"/>
                <w:b w:val="false"/>
                <w:i w:val="false"/>
                <w:color w:val="000000"/>
                <w:sz w:val="20"/>
              </w:rPr>
              <w:t>№ 66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Отынның детонациялық тұрақтылығының көрсеткіштері бойынша отын түрлерінің АНЫҚТАМАЛЫҒЫ</w:t>
      </w:r>
    </w:p>
    <w:bookmarkEnd w:id="5"/>
    <w:bookmarkStart w:name="z8" w:id="6"/>
    <w:p>
      <w:pPr>
        <w:spacing w:after="0"/>
        <w:ind w:left="0"/>
        <w:jc w:val="left"/>
      </w:pPr>
      <w:r>
        <w:rPr>
          <w:rFonts w:ascii="Times New Roman"/>
          <w:b/>
          <w:i w:val="false"/>
          <w:color w:val="000000"/>
        </w:rPr>
        <w:t xml:space="preserve"> I. Анықтамалықтың егжей-тегжей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түрінің коды мен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детонациялық тұрақтылығы көрсеткішінің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детонациялық тұрақтылығы көрсеткішінің мәні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9" w:id="7"/>
    <w:p>
      <w:pPr>
        <w:spacing w:after="0"/>
        <w:ind w:left="0"/>
        <w:jc w:val="left"/>
      </w:pPr>
      <w:r>
        <w:rPr>
          <w:rFonts w:ascii="Times New Roman"/>
          <w:b/>
          <w:i w:val="false"/>
          <w:color w:val="000000"/>
        </w:rPr>
        <w:t xml:space="preserve"> II. Анықтамалықтың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детонациялық тұрақтылығының көрсеткіштері бойынша отын түрлерінің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072- 2025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7 шілдедегі № 66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көлік құралдарының әртүрлі түрлері мен санаттары үшін қолдану мүмкіндігін анықтайтын отын түрлерінің сипаттамалары туралы мәліметтерді жүйелендіру және кодтау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істеуі шеңберінде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детонациялық тұрақтылық, октан саны, цетан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өңірлік)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сыныптаудың иерархиялық әдісі, сатылар (деңгейлер) саны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w:t>
            </w:r>
          </w:p>
          <w:p>
            <w:pPr>
              <w:spacing w:after="20"/>
              <w:ind w:left="20"/>
              <w:jc w:val="both"/>
            </w:pPr>
            <w:r>
              <w:rPr>
                <w:rFonts w:ascii="Times New Roman"/>
                <w:b w:val="false"/>
                <w:i w:val="false"/>
                <w:color w:val="000000"/>
                <w:sz w:val="20"/>
              </w:rPr>
              <w:t>
Анықтамалықтың мәндерін қосуды, өзгертуді немесе алып тастауды Еуразиялық экономикалық комиссияның актісіне сәйкес оператор орындайды. Мәнді алып тастаған жағдайда анықтамалық жазбасы анықтамалық жазбасының қолданылуының аяқталуын регламенттейтін Еуразиялық экономикалық комиссияның актісі туралы мәліметтерді көрсете отырып, алып тасталған күнінен бастап қолданылмайды деп белгіленеді.</w:t>
            </w:r>
          </w:p>
          <w:p>
            <w:pPr>
              <w:spacing w:after="20"/>
              <w:ind w:left="20"/>
              <w:jc w:val="both"/>
            </w:pPr>
            <w:r>
              <w:rPr>
                <w:rFonts w:ascii="Times New Roman"/>
                <w:b w:val="false"/>
                <w:i w:val="false"/>
                <w:color w:val="000000"/>
                <w:sz w:val="20"/>
              </w:rPr>
              <w:t>
Анықтамалық кодтары бірегей болып табылады, анықтамалық кодтарын, оның ішінде қолданылмайтын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(өрістердің құрамы, олардың мәндерінің саласы және қалыптастыру қағидалары) осы құжаттың ІІІ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https://nsi.eaeunion.org/portal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8"/>
    <w:p>
      <w:pPr>
        <w:spacing w:after="0"/>
        <w:ind w:left="0"/>
        <w:jc w:val="left"/>
      </w:pPr>
      <w:r>
        <w:rPr>
          <w:rFonts w:ascii="Times New Roman"/>
          <w:b/>
          <w:i w:val="false"/>
          <w:color w:val="000000"/>
        </w:rPr>
        <w:t xml:space="preserve"> III. Анықтамалық құрылымының сипаттамасы</w:t>
      </w:r>
    </w:p>
    <w:bookmarkEnd w:id="8"/>
    <w:bookmarkStart w:name="z11" w:id="9"/>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саласын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өрістер (графалар) қалыптастырылады:</w:t>
      </w:r>
    </w:p>
    <w:bookmarkEnd w:id="10"/>
    <w:p>
      <w:pPr>
        <w:spacing w:after="0"/>
        <w:ind w:left="0"/>
        <w:jc w:val="both"/>
      </w:pPr>
      <w:r>
        <w:rPr>
          <w:rFonts w:ascii="Times New Roman"/>
          <w:b w:val="false"/>
          <w:i w:val="false"/>
          <w:color w:val="000000"/>
          <w:sz w:val="28"/>
        </w:rPr>
        <w:t>
      "деректеме атауы" –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 қағидаларын айқындайтын мәтін немесе элементтің ықтимал мәндерінің ауызша сипаттамасы;</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1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және m реттен (n &gt; 1, m &gt; n) аспайтындай қайталануы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(m &gt; 1) аспайтындай қайталануы мүмкін.</w:t>
      </w:r>
    </w:p>
    <w:bookmarkStart w:name="z14" w:id="12"/>
    <w:p>
      <w:pPr>
        <w:spacing w:after="0"/>
        <w:ind w:left="0"/>
        <w:jc w:val="both"/>
      </w:pPr>
      <w:r>
        <w:rPr>
          <w:rFonts w:ascii="Times New Roman"/>
          <w:b w:val="false"/>
          <w:i w:val="false"/>
          <w:color w:val="000000"/>
          <w:sz w:val="28"/>
        </w:rPr>
        <w:t>
      Кесте</w:t>
      </w:r>
    </w:p>
    <w:bookmarkEnd w:id="12"/>
    <w:bookmarkStart w:name="z15" w:id="13"/>
    <w:p>
      <w:pPr>
        <w:spacing w:after="0"/>
        <w:ind w:left="0"/>
        <w:jc w:val="left"/>
      </w:pPr>
      <w:r>
        <w:rPr>
          <w:rFonts w:ascii="Times New Roman"/>
          <w:b/>
          <w:i w:val="false"/>
          <w:color w:val="000000"/>
        </w:rPr>
        <w:t xml:space="preserve"> Анықтамалықтың құрылымы мен деректемелік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Отынның детонациялық тұрақтылығы көрсеткішінің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Отын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Шаблон: [АЯ]{2}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Кеден одағының ТР КО 013/2011 техникалық регламентіне № 1 қосымшаға сәйкес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Отын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Отынның детонациялық тұрақтылығының көрсеткіші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Отынның детонациялық тұрақтылығы көрсеткішінің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[АЯ]{2}\d{3}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тізбекті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Отынның детонациялық тұрақтылығы көрсеткішінің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октан (цетан) санының мәнін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аксіті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түрінің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күні </w:t>
            </w:r>
          </w:p>
          <w:p>
            <w:pPr>
              <w:spacing w:after="20"/>
              <w:ind w:left="20"/>
              <w:jc w:val="both"/>
            </w:pPr>
            <w:r>
              <w:rPr>
                <w:rFonts w:ascii="Times New Roman"/>
                <w:b w:val="false"/>
                <w:i w:val="false"/>
                <w:color w:val="000000"/>
                <w:sz w:val="20"/>
              </w:rPr>
              <w:t>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