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f8c2" w14:textId="32ff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тәртібінің 9-тармағына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20 мамырдағы № 44 шешімі</w:t>
      </w:r>
    </w:p>
    <w:p>
      <w:pPr>
        <w:spacing w:after="0"/>
        <w:ind w:left="0"/>
        <w:jc w:val="both"/>
      </w:pPr>
      <w:bookmarkStart w:name="z1" w:id="0"/>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w:t>
      </w:r>
      <w:r>
        <w:rPr>
          <w:rFonts w:ascii="Times New Roman"/>
          <w:b w:val="false"/>
          <w:i w:val="false"/>
          <w:color w:val="000000"/>
          <w:sz w:val="28"/>
        </w:rPr>
        <w:t>4-бабының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 қыркүйектегі № 112 шешімімен бекітілген 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тәртібінің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"9. Ұлттық орган мынадай жағдайларда уәкілетті органды (ұйымды), дайындаушы ұйымды бірыңғай тізілімнен алып тастауға құқылы:</w:t>
      </w:r>
    </w:p>
    <w:bookmarkEnd w:id="2"/>
    <w:p>
      <w:pPr>
        <w:spacing w:after="0"/>
        <w:ind w:left="0"/>
        <w:jc w:val="both"/>
      </w:pPr>
      <w:r>
        <w:rPr>
          <w:rFonts w:ascii="Times New Roman"/>
          <w:b w:val="false"/>
          <w:i w:val="false"/>
          <w:color w:val="000000"/>
          <w:sz w:val="28"/>
        </w:rPr>
        <w:t>
      уәкілетті органның (ұйымның) немесе дайындаушы ұйымның жеке бастамашылығы бойынша бірыңғай тізілімнен алып тастау туралы өтінішін алуы;</w:t>
      </w:r>
    </w:p>
    <w:p>
      <w:pPr>
        <w:spacing w:after="0"/>
        <w:ind w:left="0"/>
        <w:jc w:val="both"/>
      </w:pPr>
      <w:r>
        <w:rPr>
          <w:rFonts w:ascii="Times New Roman"/>
          <w:b w:val="false"/>
          <w:i w:val="false"/>
          <w:color w:val="000000"/>
          <w:sz w:val="28"/>
        </w:rPr>
        <w:t>
      уәкілетті органның (ұйымның) немесе дайындаушы ұйымның осы Тәртіптің 6 және 7-тармақтарына сәйкес белгіленген бір немесе бірнеше критерийлерге сәйкес келмеуі;</w:t>
      </w:r>
    </w:p>
    <w:p>
      <w:pPr>
        <w:spacing w:after="0"/>
        <w:ind w:left="0"/>
        <w:jc w:val="both"/>
      </w:pPr>
      <w:r>
        <w:rPr>
          <w:rFonts w:ascii="Times New Roman"/>
          <w:b w:val="false"/>
          <w:i w:val="false"/>
          <w:color w:val="000000"/>
          <w:sz w:val="28"/>
        </w:rPr>
        <w:t xml:space="preserve">
      ұлттық органның осы Тәртіптің 10 және 14-тармақтарына сәйкес уәкілетті органның (ұйымның) немесе дайындаушы ұйымның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w:t>
      </w:r>
      <w:r>
        <w:rPr>
          <w:rFonts w:ascii="Times New Roman"/>
          <w:b w:val="false"/>
          <w:i w:val="false"/>
          <w:color w:val="000000"/>
          <w:sz w:val="28"/>
        </w:rPr>
        <w:t>тәртібін</w:t>
      </w:r>
      <w:r>
        <w:rPr>
          <w:rFonts w:ascii="Times New Roman"/>
          <w:b w:val="false"/>
          <w:i w:val="false"/>
          <w:color w:val="000000"/>
          <w:sz w:val="28"/>
        </w:rPr>
        <w:t xml:space="preserve"> және (немесе) өз мүше мемлекетінің заңнамасын бұзушылығын (бұзушылықтарын) анықтауы.</w:t>
      </w:r>
    </w:p>
    <w:p>
      <w:pPr>
        <w:spacing w:after="0"/>
        <w:ind w:left="0"/>
        <w:jc w:val="both"/>
      </w:pPr>
      <w:r>
        <w:rPr>
          <w:rFonts w:ascii="Times New Roman"/>
          <w:b w:val="false"/>
          <w:i w:val="false"/>
          <w:color w:val="000000"/>
          <w:sz w:val="28"/>
        </w:rPr>
        <w:t>
      Уәкілетті органды (ұйымды) немесе дайындаушы ұйымды бірыңғай тізілімнен алып тастау (алып тастаудан бас тарту) туралы шешімді ұлттық орган осы тармақтың екінші – төртінші абзацтарында көрсетілген мәліметтер түскен күннен бастап 30 жұмыс күнінен аспайтын мерзімде оларды өз мүше мемлекетінің заңнамасына сәйкес қарау қорытындылары бойынша қабылдайды.</w:t>
      </w:r>
    </w:p>
    <w:p>
      <w:pPr>
        <w:spacing w:after="0"/>
        <w:ind w:left="0"/>
        <w:jc w:val="both"/>
      </w:pPr>
      <w:r>
        <w:rPr>
          <w:rFonts w:ascii="Times New Roman"/>
          <w:b w:val="false"/>
          <w:i w:val="false"/>
          <w:color w:val="000000"/>
          <w:sz w:val="28"/>
        </w:rPr>
        <w:t>
      Осы тармақтың үшінші және (немесе) төртінші абзацтарына сәйкес бірыңғай тізілімнен алып тасталған уәкілетті органды (ұйымды) немесе дайындаушы ұйымды бірыңғай тізілімге қайта қосуға осы тармақтың бесінші абзацына сәйкес тиісті уәкілетті органды (ұйымды) немесе дайындаушы ұйымды бірыңғай тізілімнен алып тастау туралы шешім қабылданған күннен бастап 6 ай өткен соң одан ерте емес жол беріледі.".</w:t>
      </w:r>
    </w:p>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