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b0f1" w14:textId="d9eb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қолданудың ықтимал тәуекеліне байланысты сыныптау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18 ақпандағы № 18 шешімі</w:t>
      </w:r>
    </w:p>
    <w:p>
      <w:pPr>
        <w:spacing w:after="0"/>
        <w:ind w:left="0"/>
        <w:jc w:val="both"/>
      </w:pPr>
      <w:bookmarkStart w:name="z1" w:id="0"/>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және медициналық техника бұйымдары) айналысының бірыңғай қағидаттары мен қағидалары туралы келісімнің 4-бабының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23-тармағына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22 желтоқсандағы № 173 шешімімен бекітілген Медициналық бұйымдарды қолданудың ықтимал тәуекеліне байланысты сыныптау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19-тармақ</w:t>
      </w:r>
      <w:r>
        <w:rPr>
          <w:rFonts w:ascii="Times New Roman"/>
          <w:b w:val="false"/>
          <w:i w:val="false"/>
          <w:color w:val="000000"/>
          <w:sz w:val="28"/>
        </w:rPr>
        <w:t xml:space="preserve"> "(медициналық персоналдың қолдарын, операция және инъекция жасалатын алаңдарды өңдеуге арналған 2а сыныпқа жататын античептикалық майлықтарды қоспағанда)"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б) көрсетілген Қағидаларға </w:t>
      </w:r>
      <w:r>
        <w:rPr>
          <w:rFonts w:ascii="Times New Roman"/>
          <w:b w:val="false"/>
          <w:i w:val="false"/>
          <w:color w:val="000000"/>
          <w:sz w:val="28"/>
        </w:rPr>
        <w:t>№ 1 қосымшаның</w:t>
      </w:r>
      <w:r>
        <w:rPr>
          <w:rFonts w:ascii="Times New Roman"/>
          <w:b w:val="false"/>
          <w:i w:val="false"/>
          <w:color w:val="000000"/>
          <w:sz w:val="28"/>
        </w:rPr>
        <w:t xml:space="preserve"> 42-позициясындағы 3-бағанда "арнайы бақылауға арналған" деген сөздер "арналған" деген сөздермен ауыстырылсын.</w:t>
      </w:r>
    </w:p>
    <w:bookmarkEnd w:id="3"/>
    <w:p>
      <w:pPr>
        <w:spacing w:after="0"/>
        <w:ind w:left="0"/>
        <w:jc w:val="both"/>
      </w:pPr>
      <w:r>
        <w:rPr>
          <w:rFonts w:ascii="Times New Roman"/>
          <w:b w:val="false"/>
          <w:i w:val="false"/>
          <w:color w:val="000000"/>
          <w:sz w:val="28"/>
        </w:rPr>
        <w:t>
      2. Осы Шешімнің 1-тармағында көзделген өзгерістер, егер өтініш беруші тіркеу және сараптама жасау, тіркеу дерекнамасына өзгерістер енгізу рәсімдерін жүргізу туралы (оның ішінде хабарлама жасау тәртібімен) немесе тіркелген медициналық бұйымға сараптамалық қорытындыны келісуді жүргізу туралы өтінішті осы Шешім күшіне енгенге дейін берген болса, медициналық бұйымдарды тіркеуге байланысты құқықтық қатынастарға қолданылмайды деп белгіленсін.</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